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https://www.cnmc.es/expedientes/c009708</w:t>
      </w:r>
    </w:p>
    <w:p>
      <w:r>
        <w:t>Pages translated : 9</w:t>
      </w:r>
    </w:p>
    <w:p/>
    <w:p>
      <w:r>
        <w:rPr>
          <w:b/>
        </w:rPr>
        <w:t>[Pages 1–3]</w:t>
      </w:r>
    </w:p>
    <w:p>
      <w:r>
        <w:t>NATIONAL COMPETITION COMMISSION RESOLUTION (File C-0097/08, 3i/MÉMORA)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September 17, 2008.</w:t>
      </w:r>
    </w:p>
    <w:p>
      <w:r>
        <w:t>Having reviewed the file processed in accordance with Law 15/2007, of July 3, on the Defense of Competition, regarding the acquisition of exclusive control of MÉMORA INVERSIONES FUNERARIAS S.L. by GROUP PLC (File C/0097/08)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C/0097/08 3i / MÉMORA</w:t>
      </w:r>
    </w:p>
    <w:p>
      <w:r>
        <w:t>On September 1, 2008, a notification regarding the acquisition of exclusive control of MÉMORA INVERSIONES FUNERARIAS, S.L. (hereinafter MÉMORA) by 3i GROUP PLC. (hereinafter 3i) was received by this Investigation Directorate.</w:t>
      </w:r>
    </w:p>
    <w:p>
      <w:r>
        <w:t>This notification was made by 3i in accordance with Article 9.4 of Law 15/2007, of July 3, on the Defense of Competition, for exceeding the threshold established in Article 8.1 a) and b).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According to the above, the deadline to agree to initiate the second phase of the procedure is October 1, 2008, inclusive. After this date, the notified operation will be considered tacitly authorized.</w:t>
      </w:r>
    </w:p>
    <w:p>
      <w:r>
        <w:t>I.- NATURE OF THE OPERATION</w:t>
      </w:r>
    </w:p>
    <w:p>
      <w:r>
        <w:t>The notified operation consists of the acquisition of exclusive control of MÉMORA by 3i.</w:t>
      </w:r>
    </w:p>
    <w:p>
      <w:r>
        <w:t>The operation is structured through a purchase agreement, dated August 14, 2008, by which Acciona sells to […]1 (a company controlled by 3i and […]) all its shares in MÉMORA, which represent […]% of its capital.</w:t>
      </w:r>
    </w:p>
    <w:p>
      <w:r>
        <w:t>Finally, it should be noted that the execution of the operation is conditioned upon the authorization of the operation by the competition authorities of Portugal and Spain.</w:t>
      </w:r>
    </w:p>
    <w:p>
      <w:r>
        <w:t>II. APPLICABILITY OF LAW 15/2007 ON THE DEFENSE OF COMPETITION</w:t>
      </w:r>
    </w:p>
    <w:p>
      <w:r>
        <w:t>According to the notifying party, the operation does not fall within the scope of Regulation (EC) No. 139/2004 of the Council, of January 20, on the control of concentrations between companies.</w:t>
      </w:r>
    </w:p>
    <w:p>
      <w:r>
        <w:t>1 Information whose exact content has been declared confidential is indicated in brackets.</w:t>
      </w:r>
    </w:p>
    <w:p>
      <w:r>
        <w:t>C/ Barquillo, 5 Floor 3 EMAIL: 28004 MADRID TEL.: 91 56 90 75- 91 56 90 77 sgcon@cncompetencia.es FAX: 91 536070</w:t>
      </w:r>
    </w:p>
    <w:p>
      <w:r>
        <w:t>However, the notified operation meets the requirements established by Law 15/2007 for its notification, as the thresholds established in Article 8.1 a) and b) of the same are exceeded.</w:t>
      </w:r>
    </w:p>
    <w:p>
      <w:r>
        <w:t>Likewise, the operation complies with the requirements set forth in Article 56.1 a) of Law 15/2007 for its processing as an expedited procedure.</w:t>
      </w:r>
    </w:p>
    <w:p>
      <w:r>
        <w:t>III. PARTICIPATING COMPANIES</w:t>
      </w:r>
    </w:p>
    <w:p>
      <w:r>
        <w:t>III.1. 3i GROUP PLC (3i)</w:t>
      </w:r>
    </w:p>
    <w:p>
      <w:r>
        <w:t>3i is an international venture capital company listed on the London Stock Exchange and is not controlled by any natural or legal person, with its capital dispersed among multiple shareholders.</w:t>
      </w:r>
    </w:p>
    <w:p>
      <w:r>
        <w:t>3i has various subsidiaries and manages investment funds in numerous industrial and service sectors, including: communications, engineering, health, leisure, media, oil and derivatives, software and Internet, and transportation and logistics services. Its main activity consists of investing in unlisted companies in the expansion or transition phase, increasing their value to later monetize it.</w:t>
      </w:r>
    </w:p>
    <w:p>
      <w:r>
        <w:t>In Spain, 3i has made investments in various sectors such as logistics, port terminals, computer systems, nursing homes, and air conditioning equipment.</w:t>
      </w:r>
    </w:p>
    <w:p>
      <w:r>
        <w:t>The turnover of 3i in the last financial year, according to Art. 5 of R.D. 261/2008, is as follows:</w:t>
      </w:r>
    </w:p>
    <w:p>
      <w:r>
        <w:t>TURNOVER OF 3i IN THE 2007 FINANCIAL YEAR* (Millions of euros) GLOBAL EU SPAIN [&gt;2,500] [&gt;250] [&gt;60] Source: Notification * The fiscal year runs from April 1, 2007, to March 31, 2008.</w:t>
      </w:r>
    </w:p>
    <w:p>
      <w:r>
        <w:t>III.2 MÉMORA INVERSIONES FUNERARIAS S.L. (MÉMORA2)</w:t>
      </w:r>
    </w:p>
    <w:p>
      <w:r>
        <w:t>MÉMORA is a Spanish company specialized in the provision of services.</w:t>
      </w:r>
    </w:p>
    <w:p>
      <w:r>
        <w:t>2 MÉMORA, formerly known as Inversiones Técnicas Urbanas, S.L. (“Intur”), was established in August 2001 following the acquisition of the Spanish and Portuguese companies belonging to the American group SCI. Subsequently, MÉMORA acquired the Spanish and Portuguese companies of the also American group Eurostewart, which, like SCI, is one of the main international groups in the funeral services sector. Both operations were notified and authorized by the Spanish competition authorities (files N-04045 and N-05031). Since then, MÉMORA has carried out several acquisition operations throughout the Iberian territory, including the acquisition of Funerarias del Alto Aragón. In 2006, the Mémora brand was launched to group under a single name and a single corporate identity all the companies that are part of the Group.</w:t>
      </w:r>
    </w:p>
    <w:p>
      <w:r>
        <w:rPr>
          <w:b/>
        </w:rPr>
        <w:t>[Pages 4–6]</w:t>
      </w:r>
    </w:p>
    <w:p>
      <w:r>
        <w:t>funeral services of all kinds in Spain and Portugal. In particular, the scope of its services includes the conduction, transfer, or transportation of corpses, the sale of coffins and other items related to the services provided, such as wreaths, flowers, tombstones, obituaries, memorial cards, and shrouds, the rental or sale of catafalques, altars, embalming materials, and other elements for mortuary chambers, and the organization of funerals. MÉMORA's funeral services also include the management in Spain of 81 funeral homes and 12 facilities with cremation ovens. MÉMORA also provides cemetery services to various municipalities that have opted to contract the private management of their cemeteries: San Fernando (Cádiz), Alcalá de Guadaira (Seville), Pradejón (La Rioja) and Burgo de Osma (Soria). Finally, MÉMORA participates as a minority shareholder in mixed municipal companies in León (SERFUNLE) and in Barcelona (Serveis Funeraris de Barcelona, S.A.). However, it neither controls nor manages these companies in which its participation is minority (49%). MÉMORA is participated by Acciona and Caja Madrid, with 75% and 25% of the share capital, respectively. The turnover of MÉMORA in the last financial year, according to Art. 5 of R.D.261/2008, is as follows:</w:t>
      </w:r>
    </w:p>
    <w:p>
      <w:r>
        <w:t xml:space="preserve">MÉMORA'S TURNOVER IN THE 2007 FINANCIAL YEAR (Millions of euros) </w:t>
        <w:br/>
        <w:t xml:space="preserve">WORLD EU SPAIN </w:t>
        <w:br/>
        <w:t xml:space="preserve">[&lt;2.500] [&lt;250] [&gt;60] </w:t>
        <w:br/>
        <w:t>Source: Notification</w:t>
      </w:r>
    </w:p>
    <w:p>
      <w:r>
        <w:t xml:space="preserve">IV. RELEVANT MARKETS </w:t>
        <w:br/>
        <w:t xml:space="preserve">IV.1. Product Market </w:t>
        <w:br/>
        <w:t xml:space="preserve">The present operation affects the funeral services sector. This sector has been the subject of recent analysis regarding concentration control by the national competition authorities. According to national precedents, within the scope of funeral services, the following product markets can be distinguished: </w:t>
        <w:br/>
        <w:t xml:space="preserve">• Market for funeral services: the basic purpose of funeral services consists of the transportation of the corpse from the home or place of death to the cemetery of the chosen locality for burial or, if applicable, cremation of the body. That is to say, it does not include cemetery or crematory services. According to precedents, the following can be included in the provision of funeral services: “Sanitary conditioning of corpses, their shrouding, the supply of coffins, caskets, boxes, and urns for corpses, remains, and ashes, and the service of hearses and organization of the social act of burial, facilitating the premises enabled for the deposit of corpses from the time of death until the burial act, the supply of flowers and wreaths, the transfer of corpses and remains outside the municipal term, the procedures for the registration of death and the authorization of burial, …” </w:t>
        <w:br/>
        <w:t xml:space="preserve">• Market for funeral home services: precedents indicate that, within funeral services, there could be further segmentations that would form narrower markets for some of the services indicated, such as the transfer of corpses outside the municipal term or funeral home services. In this regard, it is worth mentioning that the now-defunct TDC has considered that: “The funeral home service is independent of the rest of the funeral services and can be contracted separately from the rest of the mortuary provisions.” The funeral home service should be understood as one that offers, in a spacious place, the wake of the deceased by their relatives under adequate hygienic-sanitary conditions, with the possibility of practicing thanatopraxy or treatment of corpses and other ancillary services. Although from the demand perspective it is unlikely, though not impossible, that consumers would separate this service from the general service provided by funeral companies, it is a fact that only some companies are in a position to offer any of these services. </w:t>
        <w:br/>
        <w:t xml:space="preserve">• Market for cemetery services: according to the cited precedents, the cemetery as a burial provision can be classified under different criteria, such as its ownership, public or private. Municipal cemeteries are configured as public domain assets dedicated to the mandatory local public service, corresponding to the municipal authority the competencies and internal regime for the management of the enclosure, concession and transfer of graves, construction licenses, bureaucratic and financial administration, sanitary and mortuary control. In addition to these powers derived from the management of a public domain asset dedicated to a public service, there are those related to mortuary sanitary police, such as the burial, exhumation, and cremation of corpses and the reduction of remains. That is to say, the main characteristic is that the cemetery allows a public service consisting of providing certain burial units such as niches, graves, etc., whose use is permitted to individuals. Currently, several municipalities have opted for the mixed system of public ownership but private management by mixed companies, involving funeral companies that expand their activity to cemeteries with prices and fees authorized by the municipality. According to these premises, the now-defunct TDC has had the opportunity to delineate the market for cemetery services, which are those that are carried out from the unloading of the coffin and the wreath to the burial as well as the reduction of remains in niches and graves, considering them as a subset of the totals although complementary. In the same line, the burial market has been delineated as that activity that encompasses burial, exhumation, reduction of remains as well as the maintenance of rented or sold graves and niches. The notifier, for its part, considers that in the provision of these public services, funeral companies can only compete for obtaining a private management contract for cemeteries. That is to say, competition occurs to obtain the concession and not in the development of the activity (competition “for the market” and not “in the market”) and the offer would be constituted by those funeral companies that offer private management services for cemeteries to municipalities. In any case, given the absence of effects on competition from the present operation, it is not necessary to close the exact definition of this market and the broad definition of cemetery services will be adopted. </w:t>
        <w:br/>
        <w:t>• Market for cremation or incineration services: in turn, according to the TDC, the market for cemetery services would admit further segmentation, considering as the proper service the cremation or incineration service consisting of the reduction to ashes of the corpse by means of heat.</w:t>
      </w:r>
    </w:p>
    <w:p>
      <w:r>
        <w:rPr>
          <w:b/>
        </w:rPr>
        <w:t>[Pages 7–9]</w:t>
      </w:r>
    </w:p>
    <w:p>
      <w:r>
        <w:t>The extinct TDC estimates that the service of cremation is not perceived by the consumer as a substitute, neither perfect nor close, for the burial services included within the cemetery services market. Additionally, there is a marked price difference between cremation and the various alternatives of burial. On the other hand, from the supply perspective, not all funeral companies can offer these services, depending on local regulations. Finally, according to the extinct TDC, a broad segment of the population is still unaware of the existence and characteristics of cremation and, consequently, its possible advantages over burial.</w:t>
      </w:r>
    </w:p>
    <w:p>
      <w:r>
        <w:t>Taking all of the above into account, this Investigation Directorate will consider the relevant markets in the present operation to be the markets for funeral services, funeral home services, cemetery services, and cremation or incineration services.</w:t>
      </w:r>
    </w:p>
    <w:p>
      <w:r>
        <w:t>IV. 2. Geographic Market</w:t>
      </w:r>
    </w:p>
    <w:p>
      <w:r>
        <w:t>In the aforementioned precedents, it has been considered that the relevant geographic scope for the product markets is as follows:</w:t>
        <w:br/>
        <w:t>• Funeral services: the extinct TDC considered that the geographic market is local; however, in cases where death occurs in large cities, which is the majority situation given that a high percentage of deaths occur in hospitals in large metropolises, the market will extend to the area of influence of the city, which will be as broad or broader depending on the existing communication routes.</w:t>
      </w:r>
    </w:p>
    <w:p>
      <w:r>
        <w:t>According to the notifier, MÉMORA provides funeral services from large cities, which are provincial capitals or have a population exceeding 50,000 inhabitants, destined for the same city or other points within its area of influence, which generally coincide with the province. For this reason, the data provided by the notifier refers to the provincial scope.</w:t>
      </w:r>
    </w:p>
    <w:p>
      <w:r>
        <w:t>• Funeral home services: the extinct TDC considered that the funeral home service, as a service separable from funeral services, can be provided by a company different from the one offering the other services. The facilities dedicated to this service can offer coverage beyond the strict limits of a municipality, as long as the travel does not incur excessive time costs, thus depending on the exact delimitation of the communication facilities adjacent to the installation.</w:t>
      </w:r>
    </w:p>
    <w:p>
      <w:r>
        <w:t>Continuing with the definition from the extinct TDC, the notifier considers that, in this case, the geographic market is constituted by the area of influence of the municipality where the facilities dedicated to providing the service are located, that is, the province.</w:t>
      </w:r>
    </w:p>
    <w:p>
      <w:r>
        <w:t>In any case, for the purposes of this operation, the geographic definition of this market may remain open, as the conclusions do not vary.</w:t>
      </w:r>
    </w:p>
    <w:p>
      <w:r>
        <w:t>• Cemetery services: the extinct TDC considered that this is a market with a local scope, except in the case of joint cemeteries. The notifier, for its part, considers that any large funeral company would be able to establish itself to provide the services and, therefore, participate in the tenders of municipalities throughout the national territory, and that, therefore, the geographic dimension of the market in which MÉMORA operates would be the entire national territory.</w:t>
      </w:r>
    </w:p>
    <w:p>
      <w:r>
        <w:t>• Cremation or incineration services: the extinct TDC considered that the geographic market is constituted by the area of influence of the municipality where the facilities dedicated to providing the service are located. As in the previous cases, the notifier equates the area of influence to the province.</w:t>
      </w:r>
    </w:p>
    <w:p>
      <w:r>
        <w:t>V. MARKET ANALYSIS</w:t>
      </w:r>
    </w:p>
    <w:p>
      <w:r>
        <w:t>V.1.- Supply Structure</w:t>
      </w:r>
    </w:p>
    <w:p>
      <w:r>
        <w:t>According to the data provided by the notifier, the provincial shares of MÉMORA in 2007 have been high (often exceeding [50-60]% and even [90-100]%) in numerous markets for funeral services, funeral home services, and, especially, cremation services.</w:t>
      </w:r>
    </w:p>
    <w:p>
      <w:r>
        <w:t>Regarding cemetery services, MÉMORA only provides them in four municipalities throughout Spain, which represents a share much lower than [0-10]% at the national level.</w:t>
      </w:r>
    </w:p>
    <w:p>
      <w:r>
        <w:t>In any case, the operation will not alter the supply structure in any of these markets, as it involves the replacement of one operator by another.</w:t>
      </w:r>
    </w:p>
    <w:p>
      <w:r>
        <w:t>VI. VALUATION OF THE OPERATION</w:t>
      </w:r>
    </w:p>
    <w:p>
      <w:r>
        <w:t>The notified operation consists of the acquisition of exclusive control of MÉMORA INVERSIONES FUNERARIAS, S.L. by 3i GROUP PLC.</w:t>
      </w:r>
    </w:p>
    <w:p>
      <w:r>
        <w:t>The operation affects the sector of funeral services and, in particular, the markets for funeral services, funeral home services, cemetery services, and cremation or incineration services, in which only the acquired entity is present.</w:t>
      </w:r>
    </w:p>
    <w:p>
      <w:r>
        <w:t>The operation does not alter the supply structure in these markets as it involves the replacement of one operator by another, and therefore has no effects on competition in them.</w:t>
      </w:r>
    </w:p>
    <w:p>
      <w:r>
        <w:t>Taking into account the considerations presented, it cannot be expected that the operation poses a threat to effective competition in the market.</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