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https://www.cnmc.es/expedientes/c009808</w:t>
      </w:r>
    </w:p>
    <w:p>
      <w:r>
        <w:t>Pages translated : 22</w:t>
      </w:r>
    </w:p>
    <w:p/>
    <w:p>
      <w:r>
        <w:rPr>
          <w:b/>
        </w:rPr>
        <w:t>[Pages 1–3]</w:t>
      </w:r>
    </w:p>
    <w:p>
      <w:r>
        <w:t xml:space="preserve">N A T I O N A L A U D I E N C E  </w:t>
        <w:br/>
        <w:t xml:space="preserve">Administrative Litigation Chamber  </w:t>
        <w:br/>
        <w:t xml:space="preserve">SIXTH SECTION  </w:t>
        <w:br/>
        <w:t xml:space="preserve">Secretariat of Mr. VÍCTOR GALLARDO SÁNCHEZ  </w:t>
        <w:br/>
        <w:t xml:space="preserve">JUDGMENT NO:  </w:t>
        <w:br/>
        <w:t xml:space="preserve">Deliberation Date: 09/14/2010  </w:t>
        <w:br/>
        <w:t xml:space="preserve">Judgment Date: 09/20/2010  </w:t>
        <w:br/>
        <w:t xml:space="preserve">Case Number: 0000175/2009  </w:t>
        <w:br/>
        <w:t xml:space="preserve">Type of Appeal: ORDINARY PROCEDURE  </w:t>
        <w:br/>
        <w:t xml:space="preserve">General Registry Number: 02305/2009  </w:t>
        <w:br/>
        <w:t xml:space="preserve">Subject Matter of Appeal: ADMINISTRATIVE ACTION  </w:t>
        <w:br/>
        <w:t xml:space="preserve">Accumulated Appeals:  </w:t>
        <w:br/>
        <w:t xml:space="preserve">Cassation Date:  </w:t>
        <w:br/>
        <w:t xml:space="preserve">Reporting Judge: Ms. MERCEDES PEDRAZ CALVO  </w:t>
        <w:br/>
        <w:t xml:space="preserve">Plaintiff: ENI S.P.A.  </w:t>
        <w:br/>
        <w:t xml:space="preserve">Procurator: Mr. VENTURINI MEDINA  </w:t>
        <w:br/>
        <w:t xml:space="preserve">Lawyer:  </w:t>
        <w:br/>
        <w:t xml:space="preserve">Defendant: NATIONAL COMPETITION COMMISSION  </w:t>
        <w:br/>
        <w:t xml:space="preserve">Co-defendant: IBERDROLA S.A., HYDROELECTRIC OF CANTABRIA, REPSOL YPF S.A. AND GAS NATURAL  </w:t>
        <w:br/>
        <w:t xml:space="preserve">State Attorney S.D.G. S.A.  </w:t>
        <w:br/>
        <w:t xml:space="preserve">Resolution of the Judgment: DISMISSIVE  </w:t>
        <w:br/>
        <w:t xml:space="preserve">Brief Summary of the Judgment:  </w:t>
        <w:br/>
        <w:t xml:space="preserve">ADMINISTRATIVE ACTION.  </w:t>
        <w:br/>
        <w:t>0</w:t>
      </w:r>
    </w:p>
    <w:p>
      <w:r>
        <w:t xml:space="preserve">N A T I O N A L A U D I E N C E  </w:t>
        <w:br/>
        <w:t xml:space="preserve">Administrative Litigation Chamber  </w:t>
        <w:br/>
        <w:t xml:space="preserve">SIXTH SECTION  </w:t>
        <w:br/>
        <w:t xml:space="preserve">Case Number: 0000175/2009  </w:t>
        <w:br/>
        <w:t xml:space="preserve">Type of Appeal: ORDINARY PROCEDURE  </w:t>
        <w:br/>
        <w:t xml:space="preserve">General Registry Number: 02305/2009  </w:t>
        <w:br/>
        <w:t xml:space="preserve">Plaintiff: ENI S.P.A.  </w:t>
        <w:br/>
        <w:t xml:space="preserve">Procurator: Mr. VENTURINI MEDINA  </w:t>
        <w:br/>
        <w:t xml:space="preserve">Defendant: NATIONAL COMPETITION COMMISSION  </w:t>
        <w:br/>
        <w:t xml:space="preserve">Co-defendant: IBERDROLA S.A., HYDROELECTRIC OF CANTABRIA, REPSOL YPF S.A. AND GAS NATURAL  </w:t>
        <w:br/>
        <w:t xml:space="preserve">S.D.G. S.A.  </w:t>
        <w:br/>
        <w:t xml:space="preserve">State Attorney  </w:t>
        <w:br/>
        <w:t xml:space="preserve">Reporting Judge: Ms. MERCEDES PEDRAZ CALVO  </w:t>
        <w:br/>
        <w:t xml:space="preserve">J U D G M E N T NO:  </w:t>
        <w:br/>
        <w:t xml:space="preserve">Honorable Madam President:  </w:t>
        <w:br/>
        <w:t xml:space="preserve">Ms. MARÍA ASUNCIÓN SALVO TAMBO  </w:t>
        <w:br/>
        <w:t xml:space="preserve">Honorable Judges:  </w:t>
        <w:br/>
        <w:t xml:space="preserve">Ms. MERCEDES PEDRAZ CALVO  </w:t>
        <w:br/>
        <w:t xml:space="preserve">Mr. JOSÉ MARÍA DEL RIEGO VALLEDOR  </w:t>
        <w:br/>
        <w:t xml:space="preserve">Ms. CONCEPCIÓN MÓNICA MONTERO ELENA  </w:t>
        <w:br/>
        <w:t xml:space="preserve">Ms. LUCÍA ACÍN AGUADO  </w:t>
        <w:br/>
        <w:t xml:space="preserve">Madrid, on the twentieth of September two thousand ten.  </w:t>
        <w:br/>
        <w:t xml:space="preserve">Having seen the administrative contentious appeal 175/2009 brought before the Administrative Litigation Chamber of the National Audience by the Procurator of the Courts Mr. Venturini Medina on behalf of ENI S.P.A. against the State Administration, represented and defended by the State Attorney against the resolution issued by the National Competition Commission on February 11, 2009, and the resolution of the Minister of Economy and Finance of February 17, 2009, with the amount of the appeal being indeterminate and with co-defendants: IBERDROLA S.A. represented by the Procurator Mr. Vázquez Guillén; HYDROELECTRIC OF CANTABRIA represented by the Procurator Mr. Mairata Laviña; REPSOL YPF S.A. represented by the Procurator Mr. Banjul de Antonio and GAS NATURAL S.D.G. S.A. represented by the Procurator Mr. Lanchares Perlado. The reporting judge has been Ms. Mercedes Pedraz Calvo.  </w:t>
        <w:br/>
        <w:t xml:space="preserve">FACTUAL BACKGROUND  </w:t>
        <w:br/>
        <w:t xml:space="preserve">FIRST-. The indicated legal representation filed an administrative contentious appeal before this Chamber against the referenced Resolution. The Chamber issued a Provision agreeing to acknowledge the appeal, ordering the claim for the administrative file and the publication of the corresponding announcements in the BOE.  </w:t>
        <w:br/>
        <w:t xml:space="preserve">SECOND-. At the appropriate procedural moment, the legal representation of the plaintiff formalized the complaint by means of a written document dated July 20, 2010, in which, after alleging the facts and legal grounds deemed necessary, concluded by pleading for a judgment to be issued that: a) declares the full nullity of the contested resolution; b) subsidiarily annuls the contested resolution. Through a further request, it seeks the raising of a preliminary community question based on Article 234 of the Treaty of the European Community regarding the following points:  </w:t>
        <w:br/>
        <w:t xml:space="preserve">“1. Does the qualitative change of control in a 50/50 joint venture, resulting from the acquisition of exclusive control over one of its two shareholders by another company, constitute a concentration within the meaning of Article 3.1.b of Council Regulation (EC) No. 139/2004 of January 20, 2004, on the control of concentrations between undertakings?  </w:t>
        <w:br/>
        <w:t xml:space="preserve">2. If the answer to the previous question is affirmative, does that concentration have a community dimension, in accordance with Article 1.2 of Council Regulation (EC) No. 139/2004 of January 20, 2004, on the control of concentrations between undertakings, considering that the two partners of the 50/50 joint venture jointly achieve a total worldwide turnover well above 5 billion euros, individually achieve a total Community-wide turnover well above 250 million euros, and do not achieve more than two-thirds of their total Community-wide turnover in one and the same Member State?  </w:t>
        <w:br/>
        <w:t xml:space="preserve">3. If the answer to the previous question is affirmative, can a national competition authority examine and authorize that concentration on the basis that it derives from another concentration - the acquisition of exclusive control over one of the shareholders of the joint venture - whose dimension is not community but national, without infringing Articles 4.1 and 21.3 of Regulation (EC) No. 139/2004?  </w:t>
        <w:br/>
        <w:t>2</w:t>
      </w:r>
    </w:p>
    <w:p>
      <w:r>
        <w:rPr>
          <w:b/>
        </w:rPr>
        <w:t>[Pages 4–6]</w:t>
      </w:r>
    </w:p>
    <w:p>
      <w:r>
        <w:t xml:space="preserve">of the Council, of January 20, 2004, on the control of concentrations between companies?"  </w:t>
        <w:br/>
        <w:t xml:space="preserve">THIRD-. The State Attorney responded to the complaint to oppose it, and based on the factual and legal grounds deemed appropriate, concluded by pleading for the dismissal of the appeal.  </w:t>
        <w:br/>
        <w:t xml:space="preserve">He also argued against the appropriateness of raising the preliminary question proposed by the plaintiff.  </w:t>
        <w:br/>
        <w:t xml:space="preserve">The legal representation of the co-defendant IBERDROLA S.A submitted a written response to the complaint on November 10, 2009, in which, after presenting the facts and legal grounds considered necessary, requested in the plea literally "to have the response to the complaint formalized and the allegations contained therein made."  </w:t>
        <w:br/>
        <w:t xml:space="preserve">The legal representation of the co-defendant REPSOL YPF S.A. also submitted a written response to the complaint on November 10, 2009, and based on the facts and legal grounds presented therein, requested "to issue a judgment dismissing in its entirety the claims of the opposite party regarding the nullity of the resolution of February 11, 2009, of the National Competition Commission, which authorizes the concentration operation C-0098/08 Gas Natural/Fenosa with conditions."  </w:t>
        <w:br/>
        <w:t xml:space="preserve">The legal representation of the co-defendant GAS NATURAL SDG SA, by means of a written document dated January 5, 2010, also responded to the complaint requesting its dismissal, presenting the factual and legal grounds considered applicable.  </w:t>
        <w:br/>
        <w:t xml:space="preserve">FOURTH-. The Chamber issued an order agreeing to admit the appeal for evidence, carrying out the following evidence: documentary evidence at the request of the plaintiff and documentary evidence at the request of Gas Natural SDG S.A. with the result recorded in the case file.  </w:t>
        <w:br/>
        <w:t xml:space="preserve">FIFTH-. The parties, in turn, submitted their respective written conclusions, to ratify what was requested in the complaint and the response to the complaint.  </w:t>
        <w:br/>
        <w:t>SIXTH-. The Chamber issued a Provision setting the date of September 14, 2010, for the voting and ruling on the appeal, having observed the legal provisions in its processing.</w:t>
      </w:r>
    </w:p>
    <w:p>
      <w:r>
        <w:t xml:space="preserve">LEGAL GROUNDS  </w:t>
        <w:br/>
        <w:t xml:space="preserve">FIRST.- The following are subject to challenge in the present contentious-administrative appeal:  </w:t>
        <w:br/>
        <w:t xml:space="preserve">-. The resolution of the Minister of Economy and Finance of February 17, 2009, resolving "NOT TO ELEVATE the decision on the concentration to the Council of Ministers."  </w:t>
        <w:br/>
        <w:t xml:space="preserve">-. The agreement issued by the National Competition Commission on February 11, 2009, whereby it is agreed:  </w:t>
        <w:br/>
        <w:t xml:space="preserve">"13. PROPOSAL  </w:t>
        <w:br/>
        <w:t xml:space="preserve">In light of all the above and by virtue of Article 58.4 of Law 15/2007, of July 3, on the Defense of Competition, it is proposed to subordinate the authorization of the concentration to the fulfillment of the commitments presented by GAS NATURAL SDG, S.A. before the National Competition Commission on February 10, 2009, in application of Article 58.4.b) of Law 15/2007, of July 3, on the Defense of Competition."  </w:t>
        <w:br/>
        <w:t xml:space="preserve">SECOND-. The factual background of the challenged resolution is as follows:  </w:t>
        <w:br/>
        <w:t xml:space="preserve">On September 3, 2008, a notification regarding the concentration operation consisting of the acquisition by GAS NATURAL SDG, S.A. ("GAS NATURAL") of exclusive control over UNIÓN FENOSA, S.A ("UNIÓN FENOSA") was received by the Investigation Directorate of the National Competition Commission.  </w:t>
        <w:br/>
        <w:t xml:space="preserve">The Investigation Directorate formed a file and prepared the corresponding report on the operation along with a proposed resolution.  </w:t>
        <w:br/>
        <w:t xml:space="preserve">The Council of the CNC issued a resolution on November 7, 2008, in the first phase, agreeing to initiate the second phase of the procedure in accordance with Article 57.2.c) of Law 15/2007, considering that the aforementioned concentration operation could hinder the maintenance of effective competition in all or some of the considered markets.  </w:t>
        <w:br/>
        <w:t xml:space="preserve">In the succinct note prepared by the Investigation Directorate in accordance with the provisions of Article 58 of Law 15/2007, the operation is described in the following terms:  </w:t>
        <w:br/>
        <w:t xml:space="preserve">"The notified concentration operation consists of the acquisition by GAS NATURAL of exclusive control over UNIÓN FENOSA, via the acquisition in two phases of 45.3% of its share capital and the consequent formulation of a public offer for the acquisition (OPA) of shares for 100% of the share capital, in accordance with the provisions of Article 60 of Law 24/1988, of July 28, on the Securities Market.  </w:t>
        <w:br/>
        <w:t xml:space="preserve">After the acquisition of 45.3% of the capital of UNIÓN FENOSA, GAS NATURAL will hold exclusive control over UNIÓN FENOSA."  </w:t>
        <w:br/>
        <w:t xml:space="preserve">Regarding the participants in the operation, they are described as follows:  </w:t>
        <w:br/>
        <w:t xml:space="preserve">"GAS NATURAL, which is publicly traded, is jointly controlled by Repsol YPF, S.A. (REPSOL) and the Savings and Pension Fund of Barcelona (LA CAIXA).  </w:t>
        <w:br/>
        <w:t xml:space="preserve">GAS NATURAL, which is publicly traded, is the head of a vertically integrated energy group, primarily active in the supply, transportation, distribution, and marketing of gas and in the generation and marketing of electricity. Its main activity is carried out in the gas markets in Spain, where it is the main agent, although it is also a significant gas operator in Latin America, with a presence in Argentina, Brazil, Colombia, Puerto Rico, and Mexico...  </w:t>
        <w:br/>
        <w:t xml:space="preserve">Its turnover in 2007 was over 2.5 billion euros.  </w:t>
        <w:br/>
        <w:t xml:space="preserve">UNIÓN FENOSA, which is publicly traded, is an integrated energy group that operates mainly in the electricity sector (generation, distribution, and marketing), although in recent years it has also entered the gas markets (mainly supply and retail marketing).  </w:t>
        <w:br/>
        <w:t xml:space="preserve">UNIÓN FENOSA also provides engineering and telecommunications services through various subsidiaries.  </w:t>
        <w:br/>
        <w:t xml:space="preserve">UNIÓN FENOSA has a 50% joint venture with ENI (Unión Fenosa Gas), which manages its gas supply and procurement business.  </w:t>
        <w:br/>
        <w:t xml:space="preserve">It also has a 50% joint venture with ENEL (Enel Unión Fenosa Renovables -EUFER-), which manages UNIÓN FENOSA's renewable energy business in Spain.  </w:t>
        <w:br/>
        <w:t xml:space="preserve">...  </w:t>
        <w:br/>
        <w:t xml:space="preserve">Its turnover in 2007 was over 2.5 billion euros."  </w:t>
        <w:br/>
        <w:t xml:space="preserve">Finally, it describes the potential effects of the operation as follows:  </w:t>
        <w:br/>
        <w:t xml:space="preserve">"The main scope of the present operation is the energy sector in Spain, specifically, activities related to natural gas and electricity.  </w:t>
        <w:br/>
        <w:t xml:space="preserve">In particular, GAS NATURAL and UNIÓN FENOSA coincide in the activities of supply, distribution, and marketing of natural gas, and generation, distribution, and marketing of electricity.  </w:t>
        <w:br/>
        <w:t xml:space="preserve">The Investigation Directorate has considered for the purposes of the first phase analysis that the relevant markets are:  </w:t>
        <w:br/>
        <w:t xml:space="preserve">- Exploration and production of gas, at a global level and in Spain.  </w:t>
        <w:br/>
        <w:t xml:space="preserve">- Primary wholesale gas market (long term), in the EEA+Russia+Algeria and in Spain.  </w:t>
        <w:br/>
        <w:t xml:space="preserve">- Secondary wholesale gas market (short term), in Spain.  </w:t>
        <w:br/>
        <w:t xml:space="preserve">- Gas import and transportation infrastructures in Spain.  </w:t>
        <w:br/>
        <w:t xml:space="preserve">- Gas distribution networks, in Spain and at the provincial level (specifically in Madrid, La Coruña, Ciudad Real, Sevilla, Toledo, and Guadalajara).  </w:t>
        <w:br/>
        <w:t xml:space="preserve">- Retail supply of gas to combined cycle plants, in Spain.  </w:t>
        <w:br/>
        <w:t>- Retail supply of gas to large customers (high pressure), in Spain.</w:t>
      </w:r>
    </w:p>
    <w:p>
      <w:r>
        <w:rPr>
          <w:b/>
        </w:rPr>
        <w:t>[Pages 7–9]</w:t>
      </w:r>
    </w:p>
    <w:p>
      <w:r>
        <w:t xml:space="preserve">- Retail supply of gas to domestic customers and SMEs (low pressure), in Spain.  </w:t>
        <w:br/>
        <w:t xml:space="preserve">- Wholesale market for electricity production in mainland Spain.  </w:t>
        <w:br/>
        <w:t xml:space="preserve">- Market for resolving technical restrictions in the Southern area.  </w:t>
        <w:br/>
        <w:t xml:space="preserve">- Electricity distribution networks, in Spain and at the provincial level (specifically in Córdoba, the five provinces of Castilla-La Mancha, León, Segovia, Soria, Zamora, Badajoz, the four provinces of Galicia, and Madrid).  </w:t>
        <w:br/>
        <w:t xml:space="preserve">- Retail supply of electricity to large customers (high voltage), in Spain.  </w:t>
        <w:br/>
        <w:t xml:space="preserve">- Retail supply of electricity to residential customers and SMEs (low voltage), in Spain.”  </w:t>
        <w:br/>
        <w:t xml:space="preserve">THIRD-. The grounds for appeal alleged by the appellant can be summarized as follows:  </w:t>
        <w:br/>
        <w:t xml:space="preserve">1st Manifest incompetence of the CNC to adopt the contested authorization resolution.  </w:t>
        <w:br/>
        <w:t xml:space="preserve">2nd Manifest insufficiency of the Administration in the economic assessment to be carried out in the control of concentrations.  </w:t>
        <w:br/>
        <w:t xml:space="preserve">By means of a further request, it is requested that in the event that the Chamber has doubts regarding the application of community regulations on the control of concentrations, it formulates a preliminary community question based on Article 234 of the Treaty of the European Community, in the terms literally stated in the second factual background of this judgment.  </w:t>
        <w:br/>
        <w:t xml:space="preserve">FOURTH-. Entering into the examination of the first ground for appeal, the plaintiff, after presenting the facts deemed relevant for such purposes and reproducing the national and community regulations, analyzes what it considers to be the unequivocal community dimension of the concentration under review. On this basis, it concludes that the administrative resolution of authorization is null and void by law as it was adopted by a manifestly incompetent body, according to the provisions of Article 62.1.b) of Law 30/92.  </w:t>
        <w:br/>
        <w:t xml:space="preserve">The reason supporting the plaintiff's thesis regarding the manifest incompetence of the CNC to adopt the contested authorization resolution is the community dimension of the concentration operation.  </w:t>
        <w:br/>
        <w:t xml:space="preserve">And the first reason why the plaintiff argues that the concentration operation has a community dimension is that, upon acquiring Unión FENOSA, Gas Natural also indirectly acquired a joint control stake in the joint venture Unión Fenosa Gas, which is 50% owned by Unión Fenosa and 50% by ENI, a leading European gas company.  </w:t>
        <w:br/>
        <w:t xml:space="preserve">The second reason is based on its assessment that this indirect acquisition can be framed within Article 3.1.b of the Concentrations Regulation, according to which:  </w:t>
        <w:br/>
        <w:t xml:space="preserve">“Definition of concentration  </w:t>
        <w:br/>
        <w:t xml:space="preserve">1. A concentration shall be deemed to occur when there is a lasting change of control as a result of:  </w:t>
        <w:br/>
        <w:t xml:space="preserve">b) the acquisition, by one or more persons who already control at least one undertaking, or by one or more undertakings, through the acquisition of shares in the capital or the purchase of assets, by contract or by any other means, of direct or indirect control over all or parts of one or more other undertakings.”  </w:t>
        <w:br/>
        <w:t xml:space="preserve">On this basis, it considers that the acquisition of a stake that occurs as a result of the Unión Fenosa-Gas Natural concentration in one of the group companies also constitutes a concentration. It supports its allegation with paragraph 87 of the Commission's jurisdictional communication (Consolidated communication of the Commission on jurisdictional issues in competition matters, made in accordance with Council Regulation (EC) No. 139/2004 on the control of concentrations between undertakings).  </w:t>
        <w:br/>
        <w:t xml:space="preserve">It thus considers that there have been two concentrations: the first, between Gas Natural-Fenosa and also between the parent companies of the first, La Caixa and Repsol; and the second between “the companies affected by Unión Fenosa Gas, a joint venture, and ENI, the previous shareholder of the joint venture” (p. 45 of the complaint).  </w:t>
        <w:br/>
        <w:t xml:space="preserve">Once the issue is framed in the terms presented, the plaintiff adds the argument that the economic thresholds to be considered are those applicable by virtue of the provisions of Regulation EC 139/2004: if the turnover of Gas Natural plus that of its parent companies Repsol and La Caixa at the global level was 77.678 billion euros and exceeded 2.5 billion euros at the community level; and if the turnover of Unión Fenosa in the same year 2007 was globally 6.010 billion euros, and exceeded 2.5 billion euros at the community level; and if the turnover of ENI in the same year 2007 was globally 87.200 billion euros, and exceeded 250 million euros at the community level, from this set of figures it results, according to the plaintiff, that this second concentration exceeds the thresholds of Article 1.2 of the Concentrations Regulation.  </w:t>
        <w:br/>
        <w:t xml:space="preserve">On the other hand, it argues that the so-called 2/3 exception of the cited Article 1.2 is not applicable because if it is considered that there is only one concentration, between Gas Natural and Unión Fenosa, the exception does not occur because ENI is an affected company for the purposes of calculating the involved turnover and this operator does not achieve more than 2/3 in Spain. And if it is considered that we are dealing with two concentrations, the national dimension that the first could recover with the 2/3 exception would not allow for the nationalization of the dimension of the second. The reasoning continues by stating that this is so because the two concentrations are not separable and must be assessed by a single authority, the community one.  </w:t>
        <w:br/>
        <w:t xml:space="preserve">In conclusion: the authorization resolution is null and void by application of the provisions of Article 62.1.b) of Law 30/92.  </w:t>
        <w:br/>
        <w:t xml:space="preserve">The examination of this claim requires recalling that according to Article 1 of Regulation EC 139/2004, it shall apply to all concentrations of community dimension, and that a concentration will have community dimension when:  </w:t>
        <w:br/>
        <w:t xml:space="preserve">“a) the combined aggregate worldwide turnover of all the undertakings concerned exceeds 5 billion euros, and  </w:t>
        <w:br/>
        <w:t xml:space="preserve">b) the aggregate Community-wide turnover of each of at least two of the undertakings concerned exceeds 250 million euros, unless each of the undertakings concerned achieves more than two-thirds of its aggregate Community-wide turnover within one and the same Member State.  </w:t>
        <w:br/>
        <w:t xml:space="preserve">3. A concentration that does not meet the thresholds laid down in paragraph 2 shall have a Community dimension where:  </w:t>
        <w:br/>
        <w:t xml:space="preserve">a) the combined aggregate worldwide turnover of all the undertakings concerned exceeds 2.5 billion euros;  </w:t>
        <w:br/>
        <w:t xml:space="preserve">b) in at least three Member States, the aggregate turnover achieved by all the undertakings concerned exceeds 100 million euros in each of those Member States;  </w:t>
        <w:br/>
        <w:t xml:space="preserve">c) in at least three Member States considered for the purposes of letter b), the aggregate turnover achieved individually by at least two of the undertakings concerned exceeds 25 million euros in each of those Member States, and  </w:t>
        <w:br/>
        <w:t xml:space="preserve">d) the aggregate Community-wide turnover achieved individually by at least two of the undertakings concerned exceeds 100 million euros, unless each of the undertakings concerned achieves more than two-thirds of its total turnover in the Community in one and the same Member State.  </w:t>
        <w:br/>
        <w:t xml:space="preserve">………………….”  </w:t>
        <w:br/>
        <w:t xml:space="preserve">The core of the plaintiff's thesis on which the remaining considerations rest is, as stated above, the existence of not one but two concentrations, that of Gas Natural and Unión Fenosa and another that is a consequence of this, due to the acquisition of a stake in one of the group companies.  </w:t>
        <w:br/>
        <w:t xml:space="preserve">In the opinion of the appellant, the reading of the Consolidated Communication of the Commission on jurisdictional issues in competition matters, made in accordance with Council Regulation (EC) No. 139/2004 on the control of concentrations between undertakings (Official Journal No. C 095 of 16/04/2008) confirms that the operation examined is of community dimension.  </w:t>
        <w:br/>
        <w:t xml:space="preserve">The plaintiff cites and reproduces the following paragraphs:  </w:t>
        <w:br/>
        <w:t>“(130) Once the affected companies in a specific operation have been identified, their turnover must be calculated to determine the competent jurisdiction in accordance with the provisions of Article 5 of the Concentrations Regulation. Article 5, paragraph 4, establishes detailed criteria for identifying the companies whose turnover can be attributed to the affected company due to certain direct or indirect links with it. The intention of the legislator was to establish specific rules that, considered as a whole, could be used to determine the concept of "group" for the purposes of the turnover thresholds of the Concentrations Regulation. The term "group" will be used in the following sections exclusively to refer to the gathering of companies whose relationships with the affected company respond to the terms of...</w:t>
      </w:r>
    </w:p>
    <w:p>
      <w:r>
        <w:rPr>
          <w:b/>
        </w:rPr>
        <w:t>[Pages 10–12]</w:t>
      </w:r>
    </w:p>
    <w:p>
      <w:r>
        <w:t xml:space="preserve">one or more of the paragraphs of Article 5, paragraph 4, of the Merger Regulation.  </w:t>
        <w:br/>
        <w:t>……………….</w:t>
        <w:br/>
        <w:t xml:space="preserve">(143) In the case where one or more shareholders acquire control, either by the incorporation or replacement of one or more shareholders, in a situation of joint control both before and after the operation, the affected companies will be the shareholders (both old and new) exercising joint control and the joint venture itself [108]. On the one hand, just as in the acquisition of joint control of an existing company, the joint venture itself can be considered an affected company since it is a company that already existed. On the other hand, as explained, the incorporation of new shareholders is not only a new acquisition of control in itself, but also causes a change in the nature of control for the other shareholders since the nature of control of the joint venture is determined by the identity and composition of the shareholders exercising control and, therefore, also by the existing relationship between them. Furthermore, the Merger Regulation considers a joint venture as a combination of the economic resources of the parent companies with those of the joint venture if it already generates a turnover in the market. For these reasons, the newly incorporated controlling shareholders are affected companies along with the other shareholders exercising control. Due to the change in the nature of control, it is considered that all of them effect the acquisition of control.  </w:t>
        <w:br/>
        <w:t>……………</w:t>
        <w:br/>
        <w:t xml:space="preserve">(182) Likewise, when the affected company is under the joint control of two or more companies, that is, when the management of its activity requires the agreement of all and each of the companies, the turnover of all of them will be included. In the previous example, the two parent companies (c) of the affected company (a) will be taken into account, as well as their own parent companies (c1 in the example). This interpretation results from the reference in Article 5, paragraph 4, letter c), which addresses this case, to Article 5, paragraph 4, letter b), which applies to jointly controlled companies, as stated in the previous paragraph.  </w:t>
        <w:br/>
        <w:t xml:space="preserve">From such paragraphs of the Communication, the conclusion is drawn that there is a second sequential acquisition to the first that integrates "in strictness a second concentration due to a change of control that can fit into Article 3.1.b of the Merger Regulation."  </w:t>
        <w:br/>
        <w:t xml:space="preserve">This provision establishes:  </w:t>
        <w:br/>
        <w:t xml:space="preserve">“1. A concentration shall be deemed to occur when there is a lasting change of control as a result of:  </w:t>
        <w:br/>
        <w:t xml:space="preserve">a) the merger of two or more previously independent companies or parts of companies, or  </w:t>
        <w:br/>
        <w:t xml:space="preserve">b) the acquisition, by one or more persons who already control at least one company, or by one or more companies, through the acquisition of shares in the capital or the purchase of assets, by contract or by any other means, of direct or indirect control over all or parts of one or more other companies.”  </w:t>
        <w:br/>
        <w:t xml:space="preserve">In the opinion of this Chamber, the use of the disjunctive “or” by the provision indicates that different cases or forms of acquisition of control are being contemplated, and in this case, the first has taken place, although given the economic importance of the companies that are merging, and as a consequence of the merger, changes in the shareholding of other companies occur.  </w:t>
        <w:br/>
        <w:t xml:space="preserve">In this case, according to the plaintiff's thesis, Gas Natural, upon acquiring Unión Fenosa, has acquired indirect control of Unión Fenosa Gas, citing paragraph 87 of the Commission's Communication:  </w:t>
        <w:br/>
        <w:t xml:space="preserve">"(87) The incorporation of a new shareholder into a jointly controlled company—either by joining the shareholders who already exercised control or by replacing one of them—also constitutes a concentration that must be notified, even if the company was jointly controlled before and after the operation [79]. First, there is also a shareholder who has just acquired control of the joint venture in this case. Second, the nature of the control of the joint venture is determined by the identity of all the shareholders exercising control. It is inherent in joint control that, since each shareholder separately has a blocking right over strategic decisions, the shareholders exercising joint control must mutually take into account their interests and are obliged to cooperate in determining the strategic behavior of the joint venture [80]. The nature of joint control, therefore, does not end in a mere mathematical sum of the blocking rights exercised by several shareholders but is determined by the composition of the shareholders exercising joint control. One of the most evident cases that leads to a decisive change in the nature of the control structure of a jointly controlled company is that of a joint venture, jointly controlled by a competitor of the joint venture and a financial investor, in which the financial investor is replaced by another competitor. Under those circumstances, the control structure and incentives of the joint venture can change completely, not only due to the incorporation of new shareholders with control power but also due to the change in the behavior of the other shareholder. The replacement of a controlling shareholder or the incorporation of a new shareholder in a jointly controlled company therefore constitutes a change in the nature of control [81]."  </w:t>
        <w:br/>
        <w:t xml:space="preserve">The Chamber does not share the plaintiff's thesis: the change that has taken place, and the plaintiff itself acknowledges this point, is not the shareholding of Unión Fenosa Gas but the shareholding of the holder of 50% of the capital, and that change in the shareholding of the 50% is the only concentration that has been notified.  </w:t>
        <w:br/>
        <w:t xml:space="preserve">And it is regarding that concentration that this Administrative Litigation Court, reviewing the contested administrative act, must assess whether it meets the requirements that the Merger Regulation, interpreted by the jurisdictional Communication of the Commission, establishes for the concentration to have a community dimension.  </w:t>
        <w:br/>
        <w:t xml:space="preserve">The Chamber considers that there are not two concentrations but one, and that the fact that the Gas Natural-Unión Fenosa concentration has consequences in its subsidiaries is not an obstacle, given the applicable national and community regulations. The fact that it has consequences on the value of its holdings and on the quality of these does not imply that the holders of significant stakes in the capital of Gas Natural, such as La Caixa and Repsol, are concentrated.  </w:t>
        <w:br/>
        <w:t xml:space="preserve">The concentration operation consists, in the opinion of this Chamber, in that Gas Natural acquires exclusive control over Unión Fenosa and only as an indirect consequence of this can Gas Natural come to control the position that Unión Fenosa had in other companies, such as Unión Fenosa Gas, a company in which there has been no change of shareholder.  </w:t>
        <w:br/>
        <w:t xml:space="preserve">As the State Attorney indicates in the response to the complaint, alongside paragraph 87 of the Commission's Communication, the footnote to that paragraph 87, note 81, must be taken into account:  </w:t>
        <w:br/>
        <w:t xml:space="preserve">“[81] In general, it should be noted that the Commission will not assess the indirect replacement of a controlling shareholder in a case of joint control caused by the acquisition of control of one of its parent companies as an independent concentration. The Commission will assess any change that occurs in the competitive situation of the joint venture within the framework of the overall acquisition of control of its parent company. Under those circumstances, the other shareholders exercising control in the joint venture will therefore not be affected companies by the concentration concerning their parent company.”  </w:t>
        <w:br/>
        <w:t xml:space="preserve">In the case at hand, GAS NATURAL indirectly replaces UNION FENOSA as joint control shares with ENI in UNION FENOSA GAS and therefore it is not an independent concentration, nor is UNION FENOSA GAS an affected company by the concentration of its parent company.  </w:t>
        <w:br/>
        <w:t xml:space="preserve">The appellant argues that the concept of “affected companies” includes the companies linked to those that are concentrated, according to Article 5, paragraph 4 of the aforementioned Regulation; in the opinion of this Court, what this provision regulates is the “turnover” and in the paragraph cited by the plaintiff it is established that for calculating the turnover, the figures of the companies affected by the concentration must also be included:  </w:t>
        <w:br/>
        <w:t xml:space="preserve">“……………..  </w:t>
        <w:br/>
        <w:t xml:space="preserve">4. Without prejudice to the provisions of paragraph 2, for the calculation of the total turnover of an affected company in the sense of this Regulation, the turnovers of the following companies shall be added:  </w:t>
        <w:br/>
        <w:t xml:space="preserve">a) the affected company;  </w:t>
        <w:br/>
        <w:t xml:space="preserve">b) the companies in which the affected company has, directly or indirectly:  </w:t>
        <w:br/>
        <w:t xml:space="preserve">i) more than half of the capital or working capital, or  </w:t>
        <w:br/>
        <w:t xml:space="preserve">ii) the power to exercise more than half of the voting rights, or  </w:t>
        <w:br/>
        <w:t xml:space="preserve">iii) the power to appoint more than half of the members of the supervisory board or management board or the bodies that legally represent the company, or  </w:t>
        <w:br/>
        <w:t xml:space="preserve">iv) the right to direct the activities of the company;  </w:t>
        <w:br/>
        <w:t>11</w:t>
      </w:r>
    </w:p>
    <w:p>
      <w:r>
        <w:rPr>
          <w:b/>
        </w:rPr>
        <w:t>[Pages 13–15]</w:t>
      </w:r>
    </w:p>
    <w:p>
      <w:r>
        <w:t xml:space="preserve">c) the companies that hold, in the affected company, the rights or powers listed in letter b);  </w:t>
        <w:br/>
        <w:t xml:space="preserve">d) the companies in which a company referred to in letter c) holds the rights or powers listed in letter b);  </w:t>
        <w:br/>
        <w:t xml:space="preserve">e) the companies in which two or more companies referred to in letters a) to d) jointly hold the rights or powers listed in letter b).”  </w:t>
        <w:br/>
        <w:t xml:space="preserve">And as the legal representation of the co-defendant Gas Natural recalls in responding to the complaint, from the analysis of the Community concept of “affected company” it follows that both the acquiring company and the target company are affected:  </w:t>
        <w:br/>
        <w:t xml:space="preserve">“acquisition of exclusive control  </w:t>
        <w:br/>
        <w:t xml:space="preserve">(134) The acquisition of exclusive control over an entire company is the simplest case of acquisition of control. The affected companies will be the acquiring company and the target company.”  </w:t>
        <w:br/>
        <w:t xml:space="preserve">The Commission stated the same in the previous Communication (Communication C 66/14):  </w:t>
        <w:br/>
        <w:t xml:space="preserve">“The acquisition of exclusive control over an entire company is the simplest case of acquisition of control. In this case, the affected companies are the acquiring company and the acquired or target company.”  </w:t>
        <w:br/>
        <w:t xml:space="preserve">On the other hand, the Communication itself recalls that its purpose is “to serve as guidance” on the jurisdictional issues that may arise under Council Regulation (EC) No. 139/2004; it also points out that the Merger Regulation only applies to operations that meet two conditions: 1st it must be a concentration of two or more companies in accordance with Article 3 of the Merger Regulation; 2nd the turnover of the affected companies, calculated in accordance with Article 5, must reach the thresholds established in Article 1 of the Regulation.  </w:t>
        <w:br/>
        <w:t xml:space="preserve">Paragraph 130 that the plaintiff cites and reproduces in support of its thesis is preceded by paragraph 129 which states that “From the point of view of determining jurisdiction, the affected companies are the companies participating in a concentration, that is, in a merger or in an acquisition of control as contemplated in Article 3, paragraph 1. The individual and total turnover of these companies will be decisive in determining whether the thresholds are met.” And as noted above, in this case the companies participating in the concentration are Gas Natural and Unión FENOSA, not Gas Natural and ENI.  </w:t>
        <w:br/>
        <w:t>The co-defendant GAS NATURAL also claims that it sent a memorandum to the European Commission, indicating its view that the operation did not have a Community dimension and that the Commission did not oppose: it refers to an annex A.1 to the written response to the complaint that is not attached, on page 27 of the response to the complaint. The annex was not submitted with the complaint.</w:t>
      </w:r>
    </w:p>
    <w:p>
      <w:r>
        <w:t xml:space="preserve">It follows consequently that the basis of the entire plaintiff's argument is not present: although upon acquiring Unión Fenosa Gas Natural, it also indirectly acquired a 50% stake in Unión Fenosa Gas, equally held at the other 50% by ENI, a leading European gas company, the only concentration to be assessed is that of Gas Natural and FENOSA, and as established by the National Competition Commission and not contested by the plaintiff, this concentration does not have a community dimension.  </w:t>
        <w:br/>
        <w:t xml:space="preserve">As a consequence, it is not appropriate to examine either the turnover of Unión FENOSA Gas, or that of ENI, or that of the parent companies of Gas Natural, nor to assess whether the thresholds for the concentration to be considered of Community dimension are met in the operation of replacing one of the controlling shareholders of Unión FENOSA Gas.  </w:t>
        <w:br/>
        <w:t xml:space="preserve">For the same reasons, and having established that the Gas Natural Unión FENOSA concentration does not have a Community dimension, it makes no sense within the framework of this litigation to assess whether the decision on the concentration by the National Competition Commission and the Minister of Economy meets or does not meet the conditions that the Law and jurisprudence require to consider that there is a manifest incompetence in the challenged resolutions that would legally justify the sought declaration of nullity of both administrative acts.  </w:t>
        <w:br/>
        <w:t xml:space="preserve">Therefore, the first ground for appeal must be dismissed.  </w:t>
        <w:br/>
        <w:t xml:space="preserve">FIFTH-. The second ground for challenge, the manifest insufficiency of the measures proposed by the challenged resolution to safeguard free competition, is based on the control of administrative discretion, indicating that the Chamber must examine the competence of the body, the procedure for adopting the decision, and the motivation thereof.  </w:t>
        <w:br/>
        <w:t xml:space="preserve">Before examining this ground for appeal, it is necessary to recall that IBERDROLA, despite being a co-defendant in this litigation, requests the annulment of the challenged administrative acts. In the written response to the complaint, in the plea, it only indicates that “the written response to the complaint is formalized and the allegations contained therein are made,” but among these allegations there is a substantial part of them, titled “The insufficiency of the commitments accepted by the CNC” and “The remedies or commitments accepted by the CNC are insufficient to resolve all the competition problems posed by the operation” (paragraphs 25 to 56 of its written response to the complaint). The co-defendant cannot request the revocation of the challenged administrative act, since the procedural position in which it participates in the litigation is not that of a plaintiff, and IBERDROLA is not a appellant in this appeal. Therefore, the Chamber will not assess its allegations on this matter.  </w:t>
        <w:br/>
        <w:t xml:space="preserve">Regarding the determining facts of the adopted decision, the plaintiff considers that there is a lack of correspondence between the factual and/or evaluative substrate in the file and what was ultimately decided. And this is because, in its opinion, the assessment of the facts must be carried out taking into account the principles of prohibition of arbitrariness, equality, and proportionality, examining the sufficiency of the decision for the purpose intended by it.  </w:t>
        <w:br/>
        <w:t xml:space="preserve">From the complaint itself and the written conclusions, the conditions imposed by the Administration can be extracted, which according to the plaintiff are insufficient to guarantee free competition:  </w:t>
        <w:br/>
        <w:t xml:space="preserve">“Remove the non-compete clause of ENI with Unión Fenosa Gas in Spain.”  </w:t>
        <w:br/>
        <w:t xml:space="preserve">“Maintain the functional separation between GAS NATURAL and Unión Fenosa Gas Comercializadora S.A. without hindering their competitive development in gas sales to third parties, nor having access to their sensitive confidential information for a period of two years.  </w:t>
        <w:br/>
        <w:t xml:space="preserve">The plaintiff considers this second measure (page 26 of the complaint) to be “cosmetic” as it is a behavioral measure, the design and supervision of which will be “complex and ineffective.”  </w:t>
        <w:br/>
        <w:t xml:space="preserve">The measures adopted are, in the opinion of the appellant, insufficient both qualitatively and quantitatively: it claims that the problem of structural and contractual links between ENI and Gas Natural has not been eliminated, referring to comparisons with precedents such as the Gas Natural-Endesa and Unión Fenosa-Hidrocantábrico concentration operations, requesting that the measure of forcing the divestment of its stake in the share capital of Unión FENOSA Gas be agreed upon, as well as the exit from the Board of Directors. In summary: the only valid remedy in the opinion of the plaintiff is to force the divestment of 50% of Gas Natural in Unión FENOSA.  </w:t>
        <w:br/>
        <w:t xml:space="preserve">Regarding the measure to force the divestment of Gas Natural's stake in UFH, it should be noted that the statutes of UFG grant a right of first refusal to both shareholders (each holding 50% of the share capital) in the event that the other sells its shares, a situation that, like the other circumstances of the operation, must be taken into account to assess the allegations of the plaintiff.  </w:t>
        <w:br/>
        <w:t xml:space="preserve">As the State Attorney recalls in his response to the complaint, the Supreme Court has already established in its jurisprudence what the Competition Defense authorities must do when assessing an economic concentration operation and the requirements for motivation of the resolution they adopt.  </w:t>
        <w:br/>
        <w:t xml:space="preserve">First, there is an element of discretion in the decision, which, although it can be controlled by the Courts of the contentious-administrative jurisdiction, such control must be exercised in the terms established by Article 71.2 of the jurisdiction law.  </w:t>
        <w:br/>
        <w:t>Secondly, it is the motivation of the act that allows verifying what the criteria have been that justify the decision made, and the control by the contentious-administrative jurisdiction will check whether the decision is founded and not arbitrary.</w:t>
      </w:r>
    </w:p>
    <w:p>
      <w:r>
        <w:rPr>
          <w:b/>
        </w:rPr>
        <w:t>[Pages 16–18]</w:t>
      </w:r>
    </w:p>
    <w:p>
      <w:r>
        <w:t>new entrants to the market to compete effectively.</w:t>
      </w:r>
    </w:p>
    <w:p>
      <w:r>
        <w:t>The report emphasizes that the commitments must ensure that new operators can enter the market independently of GAS NATURAL and compete in the various retail markets against the resulting entity and other operators. Therefore, it is essential to identify divestitures that facilitate the entry of operators capable of competing with existing operators or strengthening those already present, so as to counteract the disappearance of an effective competitor like UNIÓN FENOSA and contribute to enabling the acquirer to overcome entry barriers to the market that, in the absence of divestitures, would hinder their entry.</w:t>
      </w:r>
    </w:p>
    <w:p>
      <w:r>
        <w:t>The report continues by analyzing the limited difficulties in finding supply sources and the importance of having a "scale" in terms of customers to be a credible competitor in the gas markets, concluding that in such a situation and in accordance with community precedents, the commitments must primarily be based on the transfer of assets and customers that allow new entrants to compete effectively.</w:t>
      </w:r>
    </w:p>
    <w:p>
      <w:r>
        <w:rPr>
          <w:b/>
        </w:rPr>
        <w:t>[Pages 19–21]</w:t>
      </w:r>
    </w:p>
    <w:p>
      <w:r>
        <w:t>importance of having a "scale" in terms of customers to be a credible competitor in the gas markets to conclude that in such a situation and according to community precedents, the commitments must be based primarily on the transfer of assets and customers that allow the</w:t>
      </w:r>
    </w:p>
    <w:p>
      <w:r>
        <w:t>buyers to achieve sufficient scale. The commitments are analyzed individually and collectively to ultimately conclude what consequences they will have on the situation in which the market is expected to find itself as a result of the merger.</w:t>
      </w:r>
    </w:p>
    <w:p>
      <w:r>
        <w:t>Therefore, the annulability due to lack of motivation alleged is not appreciated, and this ground for challenge must be dismissed for the reasons stated, along with the contentious-administrative appeal.</w:t>
      </w:r>
    </w:p>
    <w:p>
      <w:r>
        <w:t xml:space="preserve">SIXTH-. The plaintiff requests the submission of a preliminary question on the following points:  </w:t>
        <w:br/>
        <w:t xml:space="preserve">“1. Does the qualitative change of control in a 50/50 joint venture, resulting from the acquisition of exclusive control over one of its two shareholders by another company, constitute a concentration within the meaning of Article 3.1.b of Council Regulation (EC) No 139/2004 of January 20, 2004, on the control of concentrations between undertakings?  </w:t>
        <w:br/>
        <w:t xml:space="preserve">2. If the answer to the previous question is affirmative, does that concentration have a Community dimension, in accordance with Article 1.2 of Council Regulation (EC) No 139/2004 of January 20, 2004, on the control of concentrations between undertakings, considering that the two partners of the 50/50 joint venture jointly achieve a total worldwide turnover well above 5 billion euros, individually achieve a total Community-wide turnover well above 250 million euros, and do not achieve more than two-thirds of their total Community-wide turnover in one and the same Member State?  </w:t>
        <w:br/>
        <w:t>3. If the answer to the previous question is affirmative, can a national competition authority examine and authorize that concentration on the basis that it derives from another concentration - the acquisition of exclusive control over one of the shareholders of the joint venture - whose dimension is not Community but national, without infringing Articles 4.1 and 21.3 of Council Regulation (EC) No 139/2004 of January 20, 2004, on the control of concentrations between undertakings?”</w:t>
      </w:r>
    </w:p>
    <w:p>
      <w:r>
        <w:t xml:space="preserve">In the information note on the submission of preliminary questions by national courts (2009/C 297/01) of the Court of Justice of the European Union, it is stated:  </w:t>
        <w:br/>
        <w:t xml:space="preserve">“Function of the Court of Justice within the preliminary ruling procedure  </w:t>
        <w:br/>
        <w:t xml:space="preserve">7. Within the framework of the preliminary ruling procedure, the function of the Court of Justice is to interpret Union law or rule on its validity, and not to apply this law to the specific facts of the main proceedings, a task for which the national court is responsible. The Court of Justice is not called upon to rule on questions of fact arising in the context of the main dispute, nor to resolve differences of opinion on the interpretation or application of national law.  </w:t>
        <w:br/>
        <w:t>8. The objective of the Court of Justice when ruling on the interpretation or validity of Union law is to provide a useful answer for the resolution of the dispute, but it is the national court that will have to draw the appropriate consequences and, where applicable, declare the national rule inapplicable.</w:t>
      </w:r>
    </w:p>
    <w:p>
      <w:r>
        <w:t xml:space="preserve">The decision to refer a question to the Court of Justice.  </w:t>
        <w:br/>
        <w:t xml:space="preserve">Who can refer a preliminary question  </w:t>
        <w:br/>
        <w:t xml:space="preserve">……………………………………  </w:t>
        <w:br/>
        <w:t xml:space="preserve">Questions of interpretation  </w:t>
        <w:br/>
        <w:t xml:space="preserve">11. Any court is empowered to refer to the Court of Justice questions on the interpretation of a provision of Union law, if it considers it necessary to resolve a dispute before it.  </w:t>
        <w:br/>
        <w:t xml:space="preserve">12. However, national courts whose decisions are not subject to further judicial review under national law are generally obliged to submit such questions to the Court of Justice, unless there is already case law on the matter (and any differences in context do not raise real doubts about the applicability of existing case law) or when the correct way to interpret the legal provision in question is entirely evident.  </w:t>
        <w:br/>
        <w:t>13. Thus, a court whose decisions may be subject to appeal can decide for itself what the correct interpretation of Union law is and its application to the facts it considers proven, especially when it believes that the case law of the Court of Justice provides sufficient guidance. However, a preliminary reference may be particularly useful, at the appropriate stage of the proceedings, when a new question of interpretation arises that presents a general interest for the uniform application of Union law across all Member States, or when existing case law does not seem applicable to an unprecedented situation.”</w:t>
      </w:r>
    </w:p>
    <w:p>
      <w:r>
        <w:t>In light of the questions raised by the plaintiff, this Chamber considers that the submission of the preliminary question sought is not appropriate: firstly, because the Chamber has no doubts about the existence of a single concentration operation, as analyzed in the fourth legal basis of this judgment, and this is again the core of the question that is intended to be raised, a question that, detached from the fundamental element (that the qualitative change of control in 50% of a company's capital is the consequence of the holder merging with another company), is not relevant for the resolution of this dispute.</w:t>
      </w:r>
    </w:p>
    <w:p>
      <w:r>
        <w:t>This Chamber considers that the interpretation of the Merger Regulation, to which the Commission's jurisdictional Communication and the community and Supreme Court case law on economic concentrations contribute extraordinarily, can be carried out by this Court without the need to resort to the preliminary question, the correct way to interpret the legal provision applicable to the facts under analysis in the dispute being clear.</w:t>
      </w:r>
    </w:p>
    <w:p>
      <w:r>
        <w:t>Consequently, the submission of a preliminary question to the Court of Justice as requested by the plaintiff is not appropriate.</w:t>
      </w:r>
    </w:p>
    <w:p>
      <w:r>
        <w:t>SEVENTH-. No merits are appreciated that determine a special pronouncement on costs, in accordance with the criteria contained in Article 139.1 of the Regulatory Law of Contentious Administrative Jurisdiction.</w:t>
      </w:r>
    </w:p>
    <w:p>
      <w:r>
        <w:t xml:space="preserve">HAVING SEEN the cited provisions and others of general and pertinent application, by the power granted to us by the Constitution:  </w:t>
        <w:br/>
        <w:t xml:space="preserve">WE DECREE  </w:t>
        <w:br/>
        <w:t>That we must DISMISS AND DISMISS the contentious-administrative appeal filed by the legal representation of ENI S.P.A. against the resolution issued by the National Competition Commission on February 11, 2009, and the resolution of the Minister of Economy and Finance of February 17, 2009, described in the first legal basis of this judgment, which we confirm as being in accordance with the law. Without imposing costs.</w:t>
      </w:r>
    </w:p>
    <w:p>
      <w:r>
        <w:t xml:space="preserve">Notify the parties of this judgment, complying with the provisions of Article 248, paragraph 4 of the Organic Law of the Judiciary.  </w:t>
        <w:br/>
        <w:t>Thus, by this our Judgment, a testimony of which will be sent in due course to the originating office, for legal purposes, along with the file - if applicable - we pronounce, order, and rule.</w:t>
      </w:r>
    </w:p>
    <w:p>
      <w:r>
        <w:t>PUBLICATION.- The previous Judgment was read and published by the Honorable Ms. Judge Rapporteur on this date, while the Sixth Section of the Contentious-Administrative Chamber of the National Court was holding a Public Hearing, of which I, the judicial Secretary, attest.</w:t>
      </w:r>
    </w:p>
    <w:p>
      <w:r>
        <w:rPr>
          <w:b/>
        </w:rPr>
        <w:t>[Pages 22–22]</w:t>
      </w:r>
    </w:p>
    <w:p>
      <w:r>
        <w:t>21.- En virtud de lo expuesto, se desestima el recurso contencioso-administrativo interpuesto por la representación procesal de la parte actora, confirmándose la resolución impugnada en todos sus términos.</w:t>
      </w:r>
    </w:p>
    <w:p>
      <w:r>
        <w:t>22.- No se hace especial pronunciamiento sobre las costas, de conformidad con lo dispuesto en el artículo 139 de la Ley de la Jurisdicción Contencioso-Administrativa.</w:t>
      </w:r>
    </w:p>
    <w:p>
      <w:r>
        <w:t>23.- Notifíquese esta resolución a las partes, haciéndoles saber que contra la misma cabe interponer recurso de casación ante el Tribunal Supremo, en el plazo de treinta días a contar desde el día siguiente al de su notificación.</w:t>
      </w:r>
    </w:p>
    <w:p>
      <w:r>
        <w:t>24.- Así lo acuerda, manda y firma la Iltma. Sra. Magistrado Ponente.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