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https://www.cnmc.es/expedientes/c010408</w:t>
      </w:r>
    </w:p>
    <w:p>
      <w:r>
        <w:t>Pages translated : 13</w:t>
      </w:r>
    </w:p>
    <w:p/>
    <w:p>
      <w:r>
        <w:rPr>
          <w:b/>
        </w:rPr>
        <w:t>[Pages 1–3]</w:t>
      </w:r>
    </w:p>
    <w:p>
      <w:r>
        <w:t>NATIONAL COMPETITION COMMISSION RESOLUTION (File C-0104/08, MINSUR/TABOCA) COUNCIL D. Luis Berenguer Fuster, President D. Fernando Torremocha García-Sáenz, Vice President D. Miguel Cuerdo Mir, Councilor Dª Pilar Sánchez Núñez, Councilor D. Julio Costas Comesaña, Councilor Dª Mª Jesús González López, Councilor Dª Inmaculada Gutiérrez Carrizo, Councilor In Madrid, on October 22, 2008.</w:t>
      </w:r>
    </w:p>
    <w:p>
      <w:r>
        <w:t>Having reviewed the file processed in accordance with Law 15/2007, of July 3, on the Defense of Competition, regarding the acquisition by MINERA LATINOAMERICANA S.A.C., belonging to the Brescia Group through MINSUR S.A., of exclusive control of MINERAÇAO TABOCA S.A. (File C/0104/08) and agreeing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NATIONAL COMPETITION COMMISSION INVESTIGATION DIRECTORATE REPORT AND PROPOSAL FOR RESOLUTION FILE C-0104/08 MINSUR/TABOCA</w:t>
      </w:r>
    </w:p>
    <w:p>
      <w:r>
        <w:t>On September 23, 2008, a notification regarding the acquisition by MINERA LATINOAMERICANA S.A.C. (MINLAT), belonging to the Brescia Group through MINSUR, S.A., of exclusive control of MINERAÇAO TABOCA, S.A. (TABOCA) was received by this Investigation Directorate.</w:t>
      </w:r>
    </w:p>
    <w:p>
      <w:r>
        <w:t>This notification was made by MINLAT as established in article 9 of Law 15/2007, of July 3, on the Defense of Competition for exceeding the threshold established in article 8.1 a). This operation is subject to the provisions of Royal Decree 261/2008, of February 22, which approves the Competition Defense Regulation.</w:t>
      </w:r>
    </w:p>
    <w:p>
      <w:r>
        <w:t>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concentration control will determine the acceptance of the corresponding application by administrative silence, except in the cases provided for in articles 9.5, 55.5, and 57.2.d) of this Law."</w:t>
      </w:r>
    </w:p>
    <w:p>
      <w:r>
        <w:t>According to the above, the deadline to agree to initiate the second phase of the procedure is October 23, 2008, inclusive. After this date, the notified operation will be considered tacitly authorized.</w:t>
      </w:r>
    </w:p>
    <w:p>
      <w:r>
        <w:t>I. NATURE OF THE OPERATION</w:t>
      </w:r>
    </w:p>
    <w:p>
      <w:r>
        <w:t>The notified operation consists of the acquisition by MINERA LATINOAMERICANA S.A.C. (MINLAT), belonging to the Brescia Group through MINSUR, S.A., of exclusive control of MINERAÇAO TABOCA, S.A. (TABOCA).</w:t>
      </w:r>
    </w:p>
    <w:p>
      <w:r>
        <w:t xml:space="preserve">The operation has been formalized through a Sale Agreement executed on September 19, 2008. In clause 2.1.1. of this Agreement, it is provided that prior to the closing of the operation, the following corporate reorganization of the Paranapanema Group (seller) will be carried out: </w:t>
        <w:br/>
        <w:t xml:space="preserve">⎯ […]1 </w:t>
        <w:br/>
        <w:t>⎯ Prior to the execution of the Operation, the Paranapanema Group will change the corporate name of Taboca Netherlands C.V. so that the expression "Taboca" is not used by either the Paranapanema Group or its subsidiaries.</w:t>
      </w:r>
    </w:p>
    <w:p>
      <w:r>
        <w:t>1 The information whose exact content has been declared confidential is indicated in brackets.</w:t>
      </w:r>
    </w:p>
    <w:p>
      <w:r>
        <w:t>Finally, it should be noted that the execution of the operation is conditioned upon the authorization of the operation by the competition authorities of Spain, Germany, and Brazil.</w:t>
      </w:r>
    </w:p>
    <w:p>
      <w:r>
        <w:t>II. APPLICABILITY OF LAW 15/2007 ON THE DEFENSE OF COMPETITION</w:t>
      </w:r>
    </w:p>
    <w:p>
      <w:r>
        <w:t>According to the notifying party, the operation does not fall within the scope of Regulation (EC) No. 139/2004 of the Council, of January 20, on the control of concentrations between companies.</w:t>
      </w:r>
    </w:p>
    <w:p>
      <w:r>
        <w:t>However, the notified operation meets the requirements established by Law 15/2007 for its notification, as it exceeds the threshold established in article 8.1a) of the same.</w:t>
      </w:r>
    </w:p>
    <w:p>
      <w:r>
        <w:t>III. PARTICIPATING COMPANIES</w:t>
      </w:r>
    </w:p>
    <w:p>
      <w:r>
        <w:t>III.1. MINERA LATINOAMERICANA S.A.C. (MINLAT)</w:t>
      </w:r>
    </w:p>
    <w:p>
      <w:r>
        <w:t>MINLAT is a Peruvian company 99% owned by the also Peruvian MINSUR, S.A., which is in turn controlled by the BRESCIA Group, with Peruvian capital. The controlling shareholders of the BRESCIA Group are two individuals.</w:t>
      </w:r>
    </w:p>
    <w:p>
      <w:r>
        <w:t>MINLAT and fundamentally its parent MINSUR are engaged in the extraction, processing, and marketing of refined tin, as well as the exploration of new tin deposits. For the production of refined tin, the MINSUR group extracts tin concentrate exclusively from its mine located in Peru, where its smelting and refining facilities are also located. In 2007, the […]% of the refined tin production of the MINSUR group was allocated to exports, while only […]% of its production was marketed in the Peruvian market.</w:t>
      </w:r>
    </w:p>
    <w:p>
      <w:r>
        <w:t>In addition, MINSUR produces copper concentrates, as well as tin-antimony alloy that it markets in Peru and tin-lead alloy for sale in the international market. However, all these activities are marginal.</w:t>
      </w:r>
    </w:p>
    <w:p>
      <w:r>
        <w:t>Along with MINSUR, whose activities constitute the main core of activity and income of the BRESCIA Group, representing almost […]% of the Group's sales, there are several companies controlled by the BRESCIA Group with very diverse activities: welding, agro-industrial, fish meal, paints, real estate, insurance, construction, hotels, and others.</w:t>
      </w:r>
    </w:p>
    <w:p>
      <w:r>
        <w:t>The turnover of the BRESCIA Group in the last financial year, according to Art. 5 of R.D.261/2008, is as follows:</w:t>
      </w:r>
    </w:p>
    <w:p>
      <w:r>
        <w:t xml:space="preserve">TURNOVER OF THE BRESCIA GROUP IN THE 2007 FINANCIAL YEAR (Millions of euros) </w:t>
        <w:br/>
        <w:t xml:space="preserve">GLOBAL EU SPAIN </w:t>
        <w:br/>
        <w:t xml:space="preserve">[&lt;2500] [&lt;250] [&lt;60] </w:t>
        <w:br/>
        <w:t>Source: Notification</w:t>
      </w:r>
    </w:p>
    <w:p>
      <w:r>
        <w:rPr>
          <w:b/>
        </w:rPr>
        <w:t>[Pages 4–6]</w:t>
      </w:r>
    </w:p>
    <w:p>
      <w:r>
        <w:t xml:space="preserve">III.2. MINERAÇAO TABOCA, S.A. (“TABOCA”)  </w:t>
        <w:br/>
        <w:t xml:space="preserve">The Brazilian TABOCA is a wholly-owned subsidiary of the Paranapanema Group, which since its establishment in 1996 has been primarily engaged in the production of metals other than iron. More specifically, TABOCA's main activity is the production and sale of refined tin. Along with its main activity, TABOCA also produces and sells lead and iron-niobium-tantalum alloys and tin-lead alloys. However, these activities are marginal. TABOCA's sales of refined tin are primarily conducted in foreign markets, notably the North American market, through the American company Paranapanema Inc.  </w:t>
        <w:br/>
        <w:t xml:space="preserve">The Paranapanema Group is structured into four major divisions: TABOCA, active in the production of tin and other metals; CIBRAFERTIL, responsible for the manufacture of fertilizers; CARAÍBA, active in the production of copper and its by-products; and ELUMA, which manufactures copper sheets, bars, tubes, and fittings, as well as other alloys.  </w:t>
        <w:br/>
        <w:t xml:space="preserve">TABOCA's sales represent […]% of the total revenues of the Paranapanema Group, whose main activity focuses on the production and sale of copper, which accounts for […]% of its revenues.  </w:t>
        <w:br/>
        <w:t xml:space="preserve">TABOCA wholly controls the company MAMORÉ Mineragáo e Metalurgia Ltda., which leases its facilities in Pirapora (tin smelting and refining) to TABOCA. MAMORÉ does not engage in any operations, mining or otherwise.  </w:t>
        <w:br/>
        <w:t xml:space="preserve">TABOCA's billing in the last financial year, according to Art. 5 of R.D. 261/2008, is as follows:  </w:t>
        <w:br/>
        <w:t xml:space="preserve">VOLUME OF BUSINESS OF TABOCA IN THE 2007 FINANCIAL YEAR  </w:t>
        <w:br/>
        <w:t xml:space="preserve">(Millions of euros)  </w:t>
        <w:br/>
        <w:t xml:space="preserve">WORLD EU SPAIN  </w:t>
        <w:br/>
        <w:t xml:space="preserve">[&lt;2500] [&lt;250] [&lt;60]  </w:t>
        <w:br/>
        <w:t>Source: Notification</w:t>
      </w:r>
    </w:p>
    <w:p>
      <w:r>
        <w:t xml:space="preserve">IV. RELEVANT MARKETS  </w:t>
        <w:br/>
        <w:t xml:space="preserve">IV.1. Product Market  </w:t>
        <w:br/>
        <w:t xml:space="preserve">The present operation falls within the scope of metals and specifically, in the production and marketing of refined tin.  </w:t>
        <w:br/>
        <w:t xml:space="preserve">The activities of the BRESCIA Group and TABOCA overlap in the production and sale of refined tin and tin-lead alloy. Additionally, TABOCA produces and markets lead and iron-niobium-tantalum alloy. However, in Spain, the parties sell only refined tin.  </w:t>
        <w:br/>
        <w:t xml:space="preserve">According to the European Commission, the various non-ferrous metals or metallic minerals, such as copper, tin, zinc, lead, or nickel, constitute separate product markets, considering the differences in prices and applications.  </w:t>
        <w:br/>
        <w:t xml:space="preserve">In a recent Decision, the European Commission analyzed the zinc market, a non-ferrous metal like tin, with similarities in the production process (the metal as a final product intended for sale is the result of a modification process of the metal as it is extracted from the mine) as well as regarding the formation of its sales prices and its commercialization.  </w:t>
        <w:br/>
        <w:t xml:space="preserve">When defining the product market in this Decision, the European Commission makes a preliminary distinction between upstream and downstream markets. Within the upstream markets, the following markets are further distinguished: on the one hand, zinc concentrate and secondary materials, raw materials for the production of refined zinc, and on the other hand, refined zinc. Within the downstream markets, the Commission distinguishes a series of markets according to the product manufactured with or from refined zinc.  </w:t>
        <w:br/>
        <w:t xml:space="preserve">None of the parties to the operation markets tin concentrate or secondary materials nor products with or from refined tin, so the focus can be on refined tin.  </w:t>
        <w:br/>
        <w:t xml:space="preserve">In the refined zinc market, the European Commission analyzed whether there could be a segmentation of this market based on the different qualities or grades of purity of the metal. While from the demand side the different qualities are not substitutable since they are intended for different applications, the supply is characterized by significant substitutability among the different qualities of zinc. The Commission found that refined zinc producers could easily, in the short term and without incurring significant costs, switch from producing one quality to manufacturing another.  </w:t>
        <w:br/>
        <w:t xml:space="preserve">In a previous Decision of the European Commission, the notifying parties recognized that in the case of certain non-ferrous metals such as zinc, cobalt, or manganese, the different qualities or grades of purity of refined metal were intended for different uses. However, according to those notifying parties, it was not possible to draw a clear dividing line between the different grades of purity of refined metal and their various applications in the case of lead and tin. This is because the same quality or grade of purity could be used in different applications.  </w:t>
        <w:br/>
        <w:t xml:space="preserve">TABOCA did not sell in 2007 either lead-tin alloy or lead, so the effects in these markets will not be analyzed.  </w:t>
        <w:br/>
        <w:t xml:space="preserve">Decision of the Commission of December 7, 2000, Case COMP/M. 2196 ENRON / BERGMANN / HUTZLER. Similarly, Decision of the Commission of August 1, 2000, case COMP/M. 2062 RIO TINTO / NORTH and the decisions mentioned in point 16 of this Decision. Also, Decision of the Commission of July 4, 2003, case COMP/M. 3134 Arcelor / UMICORE / Duology JV.  </w:t>
        <w:br/>
        <w:t xml:space="preserve">Decision of the European Commission of February 26, 2007 in the matter COMP/M. 4450 UMICORE / ZINIFEX / NEPTUNE.  </w:t>
        <w:br/>
        <w:t xml:space="preserve">Decision of the Commission of July 4, 2003 in the matter COMP/M. 3134 Arcelor / UMICORE / Duology JV.  </w:t>
        <w:br/>
        <w:t xml:space="preserve">Although the Commission noted this finding from the notifying parties in its Decision, it left the definition of the relevant product market open.  </w:t>
        <w:br/>
        <w:t xml:space="preserve">The most manufactured qualities of refined tin are: Standard, Standard 50, and Standard 100. The difference is marked by the lead content. The quality of refined tin will be purer the less lead it contains. To achieve decreasing levels of lead, the tin ore undergoes an additional refining process. Since this additional process involves a longer use of refining technology (crystallizer), it makes, for example, Standard 100 refined tin more expensive than Standard for customers.  </w:t>
        <w:br/>
        <w:t xml:space="preserve">However, according to the notifier, the differences in selling prices between the mentioned qualities are not significant and only affect the premiums added to the base price. The base price, which constitutes 98% of the total selling price, is set equally for all qualities of refined tin based on the price established on the London Metal Exchange (LME).  </w:t>
        <w:br/>
        <w:t xml:space="preserve">Standard tin is typically used for the manufacture of alloys, solders, chemicals, bronze, white metal, and babbitt. For its part, Standard 100 and 50 are mainly dedicated to the manufacture of tinplate and in some alloys intended for the manufacture of sophisticated electronic products.  </w:t>
        <w:br/>
        <w:t xml:space="preserve">Now, in the opinion of the notifier, any of the qualities of refined tin can be used interchangeably in the manufacture of the mentioned products. That is to say, technically there are no impediments to the manufacture of these products from any of the qualities of refined tin.  </w:t>
        <w:br/>
        <w:t xml:space="preserve">The choice of quality will ultimately depend on the customer and on the fact that in certain countries the use of a certain quality of tin is mandated by regulation. This occurs with the manufacture of tinplate, solders, and certain sophisticated electronic products. More specifically, in the case of tinplate, since this product is predominantly used as food packaging, certain national authorities (particularly, the U.S. and the European Union) impose, for public health reasons, that it be manufactured from refined tin with lower lead content.  </w:t>
        <w:br/>
        <w:t xml:space="preserve">From the supply perspective, refined tin producers can produce and predominantly do produce the Standard, Standard 50, and Standard 100 qualities. All of them have the necessary refining technology in their smelters to produce refined tin with low lead content. This technology, known as crystallizer, is of Chinese origin, low cost, and high efficiency. That is to say, in the opinion of the notifier, producing one or another quality of refined tin does not entail significant costs for producers, nor even variations in their production plans.  </w:t>
        <w:br/>
        <w:t xml:space="preserve">Consequently, this Investigation Directorate considers that the relevant market is the production and sale of refined tin, with the possibility of analyzing narrower markets by type of quality (Standard, Standard 50, and Standard 100).  </w:t>
        <w:br/>
        <w:t>"Babbit" is a generic term used to designate soft alloys based on tin and lead.</w:t>
      </w:r>
    </w:p>
    <w:p>
      <w:r>
        <w:rPr>
          <w:b/>
        </w:rPr>
        <w:t>[Pages 7–9]</w:t>
      </w:r>
    </w:p>
    <w:p>
      <w:r>
        <w:t xml:space="preserve">IV. 2. Geographical Market  </w:t>
        <w:br/>
        <w:t xml:space="preserve">The European Commission has repeatedly stated that the geographical dimension in metals is global. This conclusion is reached after noting that in the case of metals, they are commodity products traded globally based on prices set on the LME, being subject to significant import flows.  </w:t>
        <w:br/>
        <w:t xml:space="preserve">In the zinc market, the Commission found that European consumers preferred to purchase the product from EU manufacturers rather than from those located outside, as transportation costs were not insignificant and imports from third countries were subject to tariffs. Therefore, it defined a relevant geographical market of European dimension.  </w:t>
        <w:br/>
        <w:t xml:space="preserve">However, although there are European producers of refined tin (mainly Belgium and Poland), consumers do not have a special preference for tin produced in the EU. In fact, global import flows of this product are very significant. The main global supplier countries in 2007 of tin were Singapore (37.4%), China (16.7%), Bolivia (9.3%), Peru (9.2%), and Thailand (7.3%). Spain is a net importing country as domestic production is minimal.  </w:t>
        <w:br/>
        <w:t xml:space="preserve">Moreover, as mentioned, the price of refined tin is largely set on the LME. Specifically, to the base price of the metal set on the LME, additional premiums are added for the quality and locality of the metal. However, it should be noted that the base price set on the LME represents 98% of the final price. The price set on the LME thus constitutes the reference price in the global market, to which in practice all operators adhere, including those who do not sell their product through the London Metal Exchange.  </w:t>
        <w:br/>
        <w:t xml:space="preserve">Finally, it is worth noting that transportation costs in the case of refined tin are not significant. For example, in the case of MINSUR, the cost of maritime freight is approximately […] US dollars per ton, while the estimated average selling price of a ton of refined tin currently stands at approximately […] Euros.  </w:t>
        <w:br/>
        <w:t>Therefore, the geographical market for refined tin would be the global market, although the effects on the national market will also be analyzed.</w:t>
      </w:r>
    </w:p>
    <w:p>
      <w:r>
        <w:t xml:space="preserve">V. MARKET ANALYSIS  </w:t>
        <w:br/>
        <w:t xml:space="preserve">V.1.- Structure of Supply  </w:t>
        <w:br/>
        <w:t xml:space="preserve">According to information from ITRI, the global production of refined tin in 2007 was 346,300 tons. In 2006, this figure reached 353,800 tons and in 2005, 346,500 tons.  </w:t>
        <w:br/>
        <w:t xml:space="preserve">64.1% of the global production of refined tin in 2007 was concentrated in two countries, namely, China and Indonesia. The remaining 35.4% of the production of this product was mainly located in Peru, Malaysia, Thailand, Bolivia, Brazil, Belgium, and Russia.  </w:t>
        <w:br/>
        <w:t xml:space="preserve">Global Refined Tin Market  </w:t>
        <w:br/>
        <w:t xml:space="preserve">Market Shares (%)  </w:t>
        <w:br/>
        <w:t xml:space="preserve">Producer/Country 2005 2006 2007  </w:t>
        <w:br/>
        <w:t xml:space="preserve">1. Yunnan Tin (China) [10-20] [10-20] [10-20]  </w:t>
        <w:br/>
        <w:t xml:space="preserve">2- PT Timah (Indonesia) [10-20] [10-20] [10-20]  </w:t>
        <w:br/>
        <w:t xml:space="preserve">3. MINSUR (Peru) [10-20] [10-20] [10-20]  </w:t>
        <w:br/>
        <w:t xml:space="preserve">MINSUR + TABOCA [10-20] [10-20] [10-20]  </w:t>
        <w:br/>
        <w:t xml:space="preserve">4. MSC (Malaysia) [10-20] [0-10] [0-10]  </w:t>
        <w:br/>
        <w:t xml:space="preserve">5. Thaisarco (Thailand) [0-10] [0-10] [0-10]  </w:t>
        <w:br/>
        <w:t xml:space="preserve">6. Y. Chenfeng (China) [0-10] [0-10] [0-10]  </w:t>
        <w:br/>
        <w:t xml:space="preserve">7. Liuzhou (China) [0-10] [0-10] [0-10]  </w:t>
        <w:br/>
        <w:t xml:space="preserve">8. CM Vinto (Bolivia) [0-10] [0-10] [0-10]  </w:t>
        <w:br/>
        <w:t xml:space="preserve">9. PT Koba Tin (Indonesia) [0-10] [0-10] [0-10]  </w:t>
        <w:br/>
        <w:t xml:space="preserve">10. Gejiu Zi Li (China) [0-10] [0-10] [0-10]  </w:t>
        <w:br/>
        <w:t xml:space="preserve">11. Paranapanema TABOCA (Brazil) [0-10] [0-10] [0-10]  </w:t>
        <w:br/>
        <w:t xml:space="preserve">TOTAL 100.0 100.0 100.0  </w:t>
        <w:br/>
        <w:t xml:space="preserve">Source: Notifier  </w:t>
        <w:br/>
        <w:t xml:space="preserve">According to the qualities or degrees of purity, the shares of the parties and their competitors in the global market have been as follows:  </w:t>
        <w:br/>
        <w:t xml:space="preserve">Global Standard Tin Market  </w:t>
        <w:br/>
        <w:t xml:space="preserve">Market Shares (%)  </w:t>
        <w:br/>
        <w:t xml:space="preserve">Producer/Country 2005 2006 2007  </w:t>
        <w:br/>
        <w:t xml:space="preserve">1. Yunnan Tin (China) [10-20] [20-30] [20-30]  </w:t>
        <w:br/>
        <w:t xml:space="preserve">2- PT Timah (Indonesia) [10-20] [10-20] [20-30]  </w:t>
        <w:br/>
        <w:t xml:space="preserve">3. MINSUR (Peru) [10-20] [0-10] [10-20]  </w:t>
        <w:br/>
        <w:t xml:space="preserve">MINSUR+TABOCA [10-20] [0-10] [10-20]  </w:t>
        <w:br/>
        <w:t xml:space="preserve">4. MSC (Malaysia) [10-20] [10-20] [10-20]  </w:t>
        <w:br/>
        <w:t xml:space="preserve">5. Thaisarco (Thailand) [10-20] [10-20] [0-10]  </w:t>
        <w:br/>
        <w:t xml:space="preserve">6. Y. Chenfeng (China) [0-10] [0-10] [0-10]  </w:t>
        <w:br/>
        <w:t xml:space="preserve">7. Liuzhou (China) [0-10] [0-10] [0-10]  </w:t>
        <w:br/>
        <w:t xml:space="preserve">8. CM Vinto (Bolivia) 0 0 0  </w:t>
        <w:br/>
        <w:t xml:space="preserve">9. PT Koba Tin (Indonesia) [0-10] [0-10] [0-10]  </w:t>
        <w:br/>
        <w:t xml:space="preserve">10. Gejiu Zi Li (China) [0-10] [0-10] [0-10]  </w:t>
        <w:br/>
        <w:t xml:space="preserve">11. Paranapanema TABOCA (Brazil) 0 0 0  </w:t>
        <w:br/>
        <w:t xml:space="preserve">TOTAL 100 100 100  </w:t>
        <w:br/>
        <w:t>Source: Notifier</w:t>
      </w:r>
    </w:p>
    <w:p>
      <w:r>
        <w:t xml:space="preserve">Global Standard Tin Market 50  </w:t>
        <w:br/>
        <w:t xml:space="preserve">Market Shares (%)  </w:t>
        <w:br/>
        <w:t xml:space="preserve">Producer/Country 2005 2006 2007  </w:t>
        <w:br/>
        <w:t xml:space="preserve">1. Yunnan Tin (China) 0 0 0  </w:t>
        <w:br/>
        <w:t xml:space="preserve">2- PT Timah (Indonesia) [10-20] [10-20] [10-20]  </w:t>
        <w:br/>
        <w:t xml:space="preserve">3. MINSUR (Peru) [0-10] [10-20] [10-20]  </w:t>
        <w:br/>
        <w:t xml:space="preserve">MINSUR+TABOCA [10-20] [10-20] [20-30]  </w:t>
        <w:br/>
        <w:t xml:space="preserve">4. MSC (Malaysia) [0-10] [0-10] [0-10]  </w:t>
        <w:br/>
        <w:t xml:space="preserve">5. Thaisarco (Thailand) 0 0 0  </w:t>
        <w:br/>
        <w:t xml:space="preserve">6. Y. Chenfeng (China) [0-10] [0-10] [0-10]  </w:t>
        <w:br/>
        <w:t xml:space="preserve">7. Liuzhou (China) 0 0 0  </w:t>
        <w:br/>
        <w:t xml:space="preserve">8. CM Vinto (Bolivia) [30-40] [30-40] [30-40]  </w:t>
        <w:br/>
        <w:t xml:space="preserve">9. PT Koba Tin (Indonesia) [10-20] [0-10] [0-10]  </w:t>
        <w:br/>
        <w:t xml:space="preserve">10. Gejiu Zi Li (China) [10-20] [10-20] [10-20]  </w:t>
        <w:br/>
        <w:t xml:space="preserve">11. Paranapanema TABOCA (Brazil) [0-10] [0-10] [0-10]  </w:t>
        <w:br/>
        <w:t xml:space="preserve">TOTAL 100 100 100  </w:t>
        <w:br/>
        <w:t>Source: Notifier</w:t>
      </w:r>
    </w:p>
    <w:p>
      <w:r>
        <w:t xml:space="preserve">Global Standard Tin Market 100  </w:t>
        <w:br/>
        <w:t xml:space="preserve">Market Shares (%)  </w:t>
        <w:br/>
        <w:t xml:space="preserve">Producer/Country 2005 2006 2007  </w:t>
        <w:br/>
        <w:t xml:space="preserve">1. Yunnan Tin (China) [10-20] [10-20] [10-20]  </w:t>
        <w:br/>
        <w:t xml:space="preserve">2- PT Timah (Indonesia) [10-20] [10-20] [10-20]  </w:t>
        <w:br/>
        <w:t xml:space="preserve">3. MINSUR (Peru) [30-40] [40-50] [30-40]  </w:t>
        <w:br/>
        <w:t xml:space="preserve">MINSUR+TABOCA [40-50] [50-60] [40-50]  </w:t>
        <w:br/>
        <w:t xml:space="preserve">4. MSC (Malaysia) [0-10] [0-10] [0-10]  </w:t>
        <w:br/>
        <w:t xml:space="preserve">5. Thaisarco (Thailand) [0-10] [0-10] [0-10]  </w:t>
        <w:br/>
        <w:t xml:space="preserve">6. Y. Chenfeng (China) [0-10] [0-10] [0-10]  </w:t>
        <w:br/>
        <w:t xml:space="preserve">7. Liuzhou (China) 0 0 0  </w:t>
        <w:br/>
        <w:t xml:space="preserve">8. CM Vinto (Bolivia) 0 0 0  </w:t>
        <w:br/>
        <w:t xml:space="preserve">9. PT Koba Tin (Indonesia) [10-20] [0-10] [0-10]  </w:t>
        <w:br/>
        <w:t xml:space="preserve">10. Gejiu Zi Li (China) 0 0 0  </w:t>
        <w:br/>
        <w:t xml:space="preserve">11. Paranapanema TABOCA (Brazil) [10-20] [0-10] [10-20]  </w:t>
        <w:br/>
        <w:t xml:space="preserve">TOTAL 100 100 100  </w:t>
        <w:br/>
        <w:t>Source: Notifier</w:t>
      </w:r>
    </w:p>
    <w:p>
      <w:r>
        <w:t xml:space="preserve">Regarding Spain, the shares of the parties and their competitors have been as follows in the last three years:  </w:t>
        <w:br/>
        <w:t xml:space="preserve">Refined Tin Market in Spain  </w:t>
        <w:br/>
        <w:t xml:space="preserve">Volume Shares (%)  </w:t>
        <w:br/>
        <w:t xml:space="preserve">2005 2006 2007  </w:t>
        <w:br/>
        <w:t xml:space="preserve">MINSUR [20-30] [20-30] [30-40]  </w:t>
        <w:br/>
        <w:t xml:space="preserve">TABOCA [0-10] [0-10] [10-20]  </w:t>
        <w:br/>
        <w:t xml:space="preserve">MINSUR+TABOCA [30-40] [30-40] [40-50]  </w:t>
        <w:br/>
        <w:t xml:space="preserve">Other competitors [60-70] [60-70] [50-60]  </w:t>
        <w:br/>
        <w:t xml:space="preserve">ENAF [10-20] [10-20] [10-20]  </w:t>
        <w:br/>
        <w:t xml:space="preserve">PT TIMAH [20-30] [10-20] [0-10]  </w:t>
        <w:br/>
        <w:t xml:space="preserve">MSC [10-20] [10-20] [0-10]  </w:t>
        <w:br/>
        <w:t xml:space="preserve">LME WARRANTS [0-10] [0-10] [0-10]  </w:t>
        <w:br/>
        <w:t xml:space="preserve">VARIOUS [0-10] [10-20] [20-30]  </w:t>
        <w:br/>
        <w:t xml:space="preserve">TOTAL 100 100 100  </w:t>
        <w:br/>
        <w:t>Source: Notifier</w:t>
      </w:r>
    </w:p>
    <w:p>
      <w:r>
        <w:rPr>
          <w:b/>
        </w:rPr>
        <w:t>[Pages 10–12]</w:t>
      </w:r>
    </w:p>
    <w:p>
      <w:r>
        <w:t xml:space="preserve">[0-10] [0-10] [10-20]  </w:t>
        <w:br/>
        <w:t xml:space="preserve">MINSUR+TABOCA [30-40] [30-40] [40-50]  </w:t>
        <w:br/>
        <w:t xml:space="preserve">Other competitors [60-70] [60-70] [50-60]  </w:t>
        <w:br/>
        <w:t xml:space="preserve">ENAF [10-20] [10-20] [10-20]  </w:t>
        <w:br/>
        <w:t xml:space="preserve">PT TIMAH [20-30] [10-20] [0-10]  </w:t>
        <w:br/>
        <w:t xml:space="preserve">MSC [10-20] [10-20] [0-10]  </w:t>
        <w:br/>
        <w:t xml:space="preserve">LME WARRANTS [0-10] [0-10] [0-10]  </w:t>
        <w:br/>
        <w:t xml:space="preserve">VARIOUS [0-10] [10-20] [20-30]  </w:t>
        <w:br/>
        <w:t xml:space="preserve">TOTAL 100 100 100  </w:t>
        <w:br/>
        <w:t xml:space="preserve">Source: Notifier  </w:t>
        <w:br/>
        <w:t>8.</w:t>
      </w:r>
    </w:p>
    <w:p>
      <w:r>
        <w:t xml:space="preserve">According to the qualities or grades of purity, the shares of the parties and their competitors in the Spanish market have been as follows:  </w:t>
        <w:br/>
        <w:t xml:space="preserve">Standard Tin Market in Spain  </w:t>
        <w:br/>
        <w:t xml:space="preserve">Shares by volume (%)  </w:t>
        <w:br/>
        <w:t xml:space="preserve">2005 2006 2007  </w:t>
        <w:br/>
        <w:t xml:space="preserve">MINSUR 0 0 0  </w:t>
        <w:br/>
        <w:t xml:space="preserve">TABOCA 0 0 0  </w:t>
        <w:br/>
        <w:t xml:space="preserve">MINSUR+TABOCA 0 0 0  </w:t>
        <w:br/>
        <w:t xml:space="preserve">Other competitors 100 100 100  </w:t>
        <w:br/>
        <w:t xml:space="preserve">ENAF 0 0 0  </w:t>
        <w:br/>
        <w:t xml:space="preserve">PT TIMAH 0 0 0  </w:t>
        <w:br/>
        <w:t xml:space="preserve">MSC [50-60] [30-40] [0-10]  </w:t>
        <w:br/>
        <w:t xml:space="preserve">LME WARRANTS [0-10] [20-30] [20-30]  </w:t>
        <w:br/>
        <w:t xml:space="preserve">VARIOUS [30-40] [40-50] [60-70]  </w:t>
        <w:br/>
        <w:t xml:space="preserve">TOTAL 100 100 100  </w:t>
        <w:br/>
        <w:t xml:space="preserve">Source: Notifier  </w:t>
        <w:br/>
        <w:t xml:space="preserve">Standard Tin Market 100 in Spain  </w:t>
        <w:br/>
        <w:t xml:space="preserve">Shares by volume (%)  </w:t>
        <w:br/>
        <w:t xml:space="preserve">2005 2006 2007  </w:t>
        <w:br/>
        <w:t xml:space="preserve">MINSUR [20-30] [30-40] [30-40]  </w:t>
        <w:br/>
        <w:t xml:space="preserve">TABOCA [10-20] [20-30] [40-50]  </w:t>
        <w:br/>
        <w:t xml:space="preserve">MINSUR+TABOCA [40-50] [50-60] [70-80]  </w:t>
        <w:br/>
        <w:t xml:space="preserve">Other competitors [50-60] [40-50] [20-30]  </w:t>
        <w:br/>
        <w:t xml:space="preserve">ENAF 0 0 0  </w:t>
        <w:br/>
        <w:t xml:space="preserve">PT TIMAH [50-60] [40-50] [20-30]  </w:t>
        <w:br/>
        <w:t xml:space="preserve">MSC 0 0 0  </w:t>
        <w:br/>
        <w:t xml:space="preserve">LME WARRANTS 0 0 0  </w:t>
        <w:br/>
        <w:t xml:space="preserve">VARIOUS 0 0 0  </w:t>
        <w:br/>
        <w:t xml:space="preserve">TOTAL 100 100 100  </w:t>
        <w:br/>
        <w:t xml:space="preserve">Source: Notifier  </w:t>
        <w:br/>
        <w:t xml:space="preserve">Standard Tin Market 50 in Spain  </w:t>
        <w:br/>
        <w:t xml:space="preserve">Shares by volume (%)  </w:t>
        <w:br/>
        <w:t xml:space="preserve">2005 2006 2007  </w:t>
        <w:br/>
        <w:t xml:space="preserve">MINSUR [50-60] [40-50] [50-60]  </w:t>
        <w:br/>
        <w:t xml:space="preserve">TABOCA 0 0 0  </w:t>
        <w:br/>
        <w:t xml:space="preserve">MINSUR+TABOCA [50-60] [40-50] [50-60]  </w:t>
        <w:br/>
        <w:t xml:space="preserve">Other competitors [40-50] [50-60] [40-50]  </w:t>
        <w:br/>
        <w:t xml:space="preserve">ENAF [40-50] [50-60] [40-50]  </w:t>
        <w:br/>
        <w:t xml:space="preserve">PT TIMAH 0 0 0  </w:t>
        <w:br/>
        <w:t xml:space="preserve">MSC 0 0 0  </w:t>
        <w:br/>
        <w:t xml:space="preserve">LME WARRANTS 0 0 0  </w:t>
        <w:br/>
        <w:t xml:space="preserve">VARIOUS 0 0 0  </w:t>
        <w:br/>
        <w:t xml:space="preserve">TOTAL 100 100 100  </w:t>
        <w:br/>
        <w:t xml:space="preserve">Source: Notifier  </w:t>
        <w:br/>
        <w:t xml:space="preserve">TABOCA only markets Standard Tin 100 in Spain, so only this share is increased after the operation.  </w:t>
        <w:br/>
        <w:t>9.</w:t>
      </w:r>
    </w:p>
    <w:p>
      <w:r>
        <w:t xml:space="preserve">V.2.- Structure of Demand  </w:t>
        <w:br/>
        <w:t xml:space="preserve">Refined tin is primarily used for the manufacture of tinplate (food and beverage cans), solders (electronic and industrial products), and chemical products (ceramics, catalysts, flame retardants, cement, and brake pads).  </w:t>
        <w:br/>
        <w:t xml:space="preserve">The customers of refined tin producers are characterized by being large companies, with purchasing power and the capacity to acquire minimum lots of 10 tons per delivery. Furthermore, to ensure the supply of refined tin, customers usually purchase from more than one supplier.  </w:t>
        <w:br/>
        <w:t xml:space="preserve">[…]  </w:t>
        <w:br/>
        <w:t xml:space="preserve">[…]  </w:t>
        <w:br/>
        <w:t xml:space="preserve">V.3.- Structure of Distribution  </w:t>
        <w:br/>
        <w:t xml:space="preserve">In the Peruvian market, MINSUR sells refined tin directly. However, in the international market (including Spain), marketing is carried out solely through international sales agents […].  </w:t>
        <w:br/>
        <w:t xml:space="preserve">For its part, TABOCA markets refined tin directly in Brazil and through […]. in the international market.  </w:t>
        <w:br/>
        <w:t xml:space="preserve">V.4.- Pricing  </w:t>
        <w:br/>
        <w:t xml:space="preserve">The average selling price of refined tin in 2007 reached 10,608.44 Euros per ton.  </w:t>
        <w:br/>
        <w:t xml:space="preserve">As indicated, the price for refined tin is set on the London Metal Exchange (LME). The price for each of the qualities of refined tin is agreed upon through direct negotiation between the seller and the buyer. To the base price (set on the LME), premiums for metal quality are added (there is a scale of premiums that applies depending on whether it is Standard, Standard 50, or Standard 100 quality) and by locality (based on the costs generated by the logistics required to supply the specific market). The quality premiums are in the following range: for Standard quality: 345/385 Euros; for Standard 100: 365/385 Euros, and for Standard 50: 385/400 Euros.  </w:t>
        <w:br/>
        <w:t xml:space="preserve">V.5.- Potential Competition - Barriers to Entry  </w:t>
        <w:br/>
        <w:t xml:space="preserve">The MINSUR group extracts tin concentrate from its own mines (San Rafael). For its part, TABOCA, like MINSUR, is an integrated producer; it sources tin concentrates from its own mine and has its own smelter that processes these tin concentrates. Regarding its competitors, the vast majority extract tin concentrate from their own mines. In some cases, producers acquire secondary tin concentrates (obtained from industrial waste) to refine, recover, and market them as refined tin.  </w:t>
        <w:br/>
        <w:t xml:space="preserve">Operators that are not vertically integrated, that is, those that have smelting and refining facilities but do not have their own tin mines, acquire tin concentrate in the global market. Currently, there are several smelters, including Chinese ones, that are not vertically integrated. For example, Thaisarco and MSC.  </w:t>
        <w:br/>
        <w:t xml:space="preserve">To operate as a refined tin producer, it is necessary to have a production license granted by the authorities of the countries where the production facilities are located. Additionally, the refined tin introduced into the market must comply with international standards.  </w:t>
        <w:br/>
        <w:t xml:space="preserve">The most commonly used international standard is the British Standard (BS-EN610:1996) which regulates the quality of tin that must be marketed. However, compliance with these standards does not pose significant difficulties for tin producers who adopt them for the introduction of their product into the market.  </w:t>
        <w:br/>
        <w:t xml:space="preserve">On the other hand, the mining sector, being an extractive industry, must adhere to regulations aimed at environmental protection. These guidelines are set at the national level by the States in which the production facilities are located.  </w:t>
        <w:br/>
        <w:t xml:space="preserve">Finally, it should be noted that the technology is mature. The tin refining processes are not patented. In the case of MINSUR, only in the smelting process is a patented technology (AUSMELT) used, which is available on the market.  </w:t>
        <w:br/>
        <w:t xml:space="preserve">VI. VALUATION OF THE OPERATION  </w:t>
        <w:br/>
        <w:t xml:space="preserve">The present concentration operation consists of the acquisition by MINERA LATINOAMERICANA S.A.C. (MINLAT) of exclusive control of MINERAÇAO TABOCA, S.A. (TABOCA).  </w:t>
        <w:br/>
        <w:t xml:space="preserve">The relevant product market is the production and marketing of refined tin. The relevant geographical scope is global.  </w:t>
        <w:br/>
        <w:t xml:space="preserve">MINSUR ranks third in the world in refined tin with a share of around [10-20]%. However, the operation produces a negligible addition from TABOCA of [0-10]%.  </w:t>
        <w:br/>
        <w:t xml:space="preserve">Considering the product markets by qualities or grades of purity, after the operation, only an addition of share occurs globally in Standard 50 and 100 qualities. In Standard 50, the resulting entity will have a share of [20-30]% (addition of [0-10]%). In Standard 100, the resulting entity will have a share of [40-50]% (addition of [10-20]%).  </w:t>
        <w:br/>
        <w:t xml:space="preserve">In Spain, the share of the resulting entity in refined tin will be [40-50]% (addition of [10-20]%). By qualities, the share only increases in Standard 100, as TABOCA only markets this quality. The resulting share in Spain after the operation in Standard 100 will be [70-80]% (addition of [40-50]%).  </w:t>
        <w:br/>
        <w:t>Despite the high shares of the parties, it should be noted, first of all, that these are commodity products traded at the level</w:t>
      </w:r>
    </w:p>
    <w:p>
      <w:r>
        <w:rPr>
          <w:b/>
        </w:rPr>
        <w:t>[Pages 13–13]</w:t>
      </w:r>
    </w:p>
    <w:p>
      <w:r>
        <w:t>worldwide whose selling prices are based 98% on the reference value set by the London Metal Exchange (LME) and only 2% corresponds to a premium added according to quality and locality, negotiated between buyer and seller. The price set on the LME thus constitutes the reference price in the global market, to which in practice all operators adhere, including those who do not sell their product through the London metal exchange.</w:t>
      </w:r>
    </w:p>
    <w:p>
      <w:r>
        <w:t>Secondly, it should be considered that there are alternative suppliers of significant size and, therefore, with the capacity to exert competitive pressure on the resulting entity.</w:t>
      </w:r>
    </w:p>
    <w:p>
      <w:r>
        <w:t>Thirdly, there is a high substitutability between the different qualities of refined tin, especially on the supply side and also on the demand side with greater limitations for the case of Standard 50, a quality that TABOCA does not market in Europe.</w:t>
      </w:r>
    </w:p>
    <w:p>
      <w:r>
        <w:t>Moreover, in this market, demand has notable purchasing power as they tend to be large companies, […], the main customer of the parties. […].</w:t>
      </w:r>
    </w:p>
    <w:p>
      <w:r>
        <w:t>Finally, although there are barriers to entry, fundamentally economic, these are not considered insurmountable. Indeed, while having own tin mines may be an advantage for the downstream activity of manufacturing and marketing refined tin, tin is a standardized product that is traded in a global market (the LME) with a high degree of liquidity, the tin refining processes are not patented, and investment in R&amp;D is not significant.</w:t>
      </w:r>
    </w:p>
    <w:p>
      <w:r>
        <w:t>Taking into account the considerations outlined, it cannot be expected that the notified operation poses a threat to effective competition in the analyzed markets.</w:t>
      </w:r>
    </w:p>
    <w:p>
      <w:r>
        <w:t xml:space="preserve">VII. PROPOSAL  </w:t>
        <w:b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