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https://www.cnmc.es/expedientes/c010508</w:t>
      </w:r>
    </w:p>
    <w:p>
      <w:r>
        <w:t>Pages translated : 10</w:t>
      </w:r>
    </w:p>
    <w:p/>
    <w:p>
      <w:r>
        <w:rPr>
          <w:b/>
        </w:rPr>
        <w:t>[Pages 1–3]</w:t>
      </w:r>
    </w:p>
    <w:p>
      <w:r>
        <w:t>NATIONAL COMPETITION COMMISSION RESOLUTION (File C-0105/08, NATURGAS/GAS MÉRIDA)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November 5, 2008. Having reviewed the file processed in accordance with Law 15/2007, of July 3, on the Defense of Competition, regarding the acquisition of exclusive control by NATURGAS ENERGÍA DISTRIBUCIÓN S.A.U., a company belonging to the Naturgas Energía Group, over GAS MÉRIDA S.A., through the acquisition of 100% of its share capital (File C/0105/08) and being in agreement with the report and proposal submitted by the Investigation Directorate, the Council of the National Competition Commission has resolved, in application of Article 57.2.a) of the aforementioned Law, to authorize the said concentration operation in the first phase.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C-0105/08 NATURGAS/GAS MÉRIDA On September 25, 2008, a notification was received by this Investigation Directorate regarding the acquisition of exclusive control by Naturgas Energía Distribución, S.A.U. (“NATURGAS”), a company belonging to the Naturgas Energía Group, over Gas Mérida, S.A. (“GAS MÉRIDA”), through the acquisition of 100% of its share capital. This notification has been made by NATURGAS in accordance with Article 9 of Law 15/2007, of July 3, on the Defense of Competition, for exceeding the threshold established in Article 8.1 a). This operation is subject to the provisions of Royal Decree 261/2008, of February 22, which approves the Competition Defense Regulation. 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Likewise,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In accordance with the provisions of Article 9.6 of Law 15/2007, the notifying party requests that, if applicable, the suspension of the execution of the concentration be lifted. In accordance with the provisions of Article 17.2.c) of Law 15/2007, on October 1, 2008, a non-binding report on the said operation was requested from the National Energy Commission (CNE), which suspends the computation of the resolution period by virtue of Article 37.2.d). The said report was received by this Investigation Directorate on October 17, 2008. In exercise of the provisions of Article 55.5 of Law 15/2007, the Investigation Directorate requested from the notifying party on October 3, 2008, information necessary for the resolution of the file. The requested information was provided on October 15, 2008. According to the above, the deadline for submitting the file to agree to initiate the second phase of the procedure is November 10, 2008, inclusive. After this date, the notified operation will be considered tacitly authorized.</w:t>
      </w:r>
    </w:p>
    <w:p>
      <w:r>
        <w:t>I. NATURE OF THE OPERATION The notified operation consists of the acquisition of exclusive control by NATURGAS ENERGÍA DISTRIBUCIÓN, S.A.U. (“NATURGAS”), a company belonging to the NATURGAS ENERGÍA Group, over GAS MÉRIDA, S.A. (“GAS MÉRIDA”), through the acquisition of 100% of its share capital. The operation is structured through a purchase agreement signed on August 29, 2008, by which NATURGAS will acquire the shares of INICIATIVAS EMERITENSES (51%) and EXTREMADURA 2000 DE GAS (49%) in GAS MÉRIDA, as well as their credit rights over it. The execution of the operation is conditioned upon the authorization of the operation by the competition authorities of Spain. II. ACCESSORY RESTRICTIONS The tenth clause of the Contract includes a non-compete clause whereby the sellers agree not to have an interest in any competing company of GAS MÉRIDA in the EU for a period [not exceeding three years]. Likewise, the parties agree to a non-solicitation agreement whereby the sellers commit not to directly hire or under the form of service leasing employees of GAS MÉRIDA while they are employed nor during the two years following their departure. In any case, the maximum duration of the non-solicitation agreement is [not exceeding three years] from the date of the Contract. The Contract also includes a confidentiality clause of indefinite duration whereby the sellers commit not to disclose information about the company's activities. Section 3 of Article 10 of Law 15/2007 establishes that "certain accessory restrictions on competition, directly linked to the operation and necessary for its realization, may be understood to be included." Taking into account national and community precedents, as well as the Commission's Communication on restrictions directly related and necessary for concentration operations (2005/C56/03), it is considered that with respect to Spain, in this case, the duration and content of the non-solicitation clause do not go beyond what is reasonably required by the notified concentration operation, thus being considered an integral part of the operation. 1 INICIATIVAS EMERITENSES and EXTREMADURA 2000 DE GAS are, in turn, ultimately controlled by D. Roberto Vázquez Silván. 2 The data whose exact content has been declared confidential is indicated in brackets.</w:t>
      </w:r>
    </w:p>
    <w:p>
      <w:r>
        <w:rPr>
          <w:b/>
        </w:rPr>
        <w:t>[Pages 4–6]</w:t>
      </w:r>
    </w:p>
    <w:p>
      <w:r>
        <w:t>However, the extension of the non-compete agreement to the territory of the EU is considered excessive as it is not necessary to protect the buyer from the seller's competition in territories where the seller was not present, as understood by the European Commission in the aforementioned Communication. Similarly, it is considered that the indefinite duration of the confidentiality clause goes beyond what is reasonably required by the notified concentration operation. Therefore, both clauses are excluded from the notified operation and subject to the regulations on agreements between companies.</w:t>
      </w:r>
    </w:p>
    <w:p>
      <w:r>
        <w:t>III. APPLICABILITY OF LAW 15/2007 ON THE DEFENSE OF COMPETITION</w:t>
      </w:r>
    </w:p>
    <w:p>
      <w:r>
        <w:t>According to the notifying party, the operation does not fall within the scope of Council Regulation (EC) No 139/2004, of January 20, on the control of concentrations between companies. The notified operation, however, meets the requirements set forth by Law 15/2007 for its notification, as it exceeds the threshold established in Article 8.1 a) thereof.</w:t>
      </w:r>
    </w:p>
    <w:p>
      <w:r>
        <w:t>IV. PARTICIPATING COMPANIES</w:t>
      </w:r>
    </w:p>
    <w:p>
      <w:r>
        <w:t>IV.1. NATURGAS ENERGÍA DISTRIBUCIÓN, S.A.U. (NATURGAS)</w:t>
      </w:r>
    </w:p>
    <w:p>
      <w:r>
        <w:t>NATURGAS is a company dedicated to the distribution of natural gas by pipeline belonging to the NATURGAS ENERGÍA Group. The Group primarily engages in the transportation, distribution, and marketing of natural gas in Spain. The NATURGAS ENERGÍA Group is jointly controlled by Hidroeléctrica del Cantábrico (HIDROCANTÁBRICO) and Ente Vasco de la Energía (EVE), which hold 65.57% and 30.35% of its share capital, respectively. The remaining 4.07% is held by the City Council of San Sebastián. Additionally, HIDROCANTÁBRICO is exclusively controlled by Energías de Portugal, S.A. (EDP), which owns 96.60% of its capital. EDP is one of the largest energy operators in Europe and the largest in Portugal. In Spain, it operates through its subsidiaries HIDROCANTÁBRICO and NATURGAS. HIDROCANTÁBRICO is the fourth largest electricity operator in the Spanish market, primarily involved in electricity generation, distribution, and supply activities. EVE, for its part, carries out planning, coordination, and control activities of the public sector in energy matters in the Basque Country.</w:t>
      </w:r>
    </w:p>
    <w:p>
      <w:r>
        <w:t>From all the mentioned companies, the only one that develops the activity of natural gas distribution in Spain is NATURGAS. NATURGAS has a distribution network extending 3,000 km and more than 670,000 supply points, distributed across various areas of the Spanish geography, mainly in the Basque Country and Asturias. It is in a phase of expansion in the sector as well as growth in its business volume. The turnover of the NATURGAS Group in the last financial year, according to Article 5 of Royal Decree 261/2008, was, according to the notifying party, as follows:</w:t>
      </w:r>
    </w:p>
    <w:p>
      <w:r>
        <w:t>TURNOVER OF THE NATURGAS GROUP (EDP + Ente Vasco de la Energía) IN THE 2007 FINANCIAL YEAR</w:t>
        <w:br/>
        <w:t>(Millions of euros)</w:t>
        <w:br/>
        <w:t>WORLD EU SPAIN</w:t>
        <w:br/>
        <w:t>[&gt;2500] [&gt;250] [&gt;60]</w:t>
        <w:br/>
        <w:t>Source: Notification</w:t>
      </w:r>
    </w:p>
    <w:p>
      <w:r>
        <w:t>IV.2. GAS MÉRIDA, S.A. (GAS MÉRIDA)</w:t>
      </w:r>
    </w:p>
    <w:p>
      <w:r>
        <w:t>GAS MÉRIDA is a company dedicated to the distribution of gas in the municipality of Mérida (Badajoz). It currently has 100 kilometers of medium-pressure network and over 3,000 active supply points, all of which are residential, in the urban area of the city, which represents a national market share of 0.06%. It is in an initial phase of its operations and the company presumes a high growth potential. Its capital belongs to INICIATIVAS EMERITENSES (51%) and EXTREMADURA 2000 DE GAS (49%), which are ultimately controlled by Mr. Roberto Vázquez Silván. The turnover of GAS MÉRIDA in the last financial year, according to Article 5 of Royal Decree 261/2008, was, according to the notifying party, as follows:</w:t>
      </w:r>
    </w:p>
    <w:p>
      <w:r>
        <w:t>TURNOVER OF GAS MÉRIDA IN THE 2007 FINANCIAL YEAR</w:t>
        <w:br/>
        <w:t>(Millions of euros)</w:t>
        <w:br/>
        <w:t>WORLD EU SPAIN</w:t>
        <w:br/>
        <w:t>[&lt;2500] [&lt;250] [&lt;60]</w:t>
        <w:br/>
        <w:t>Source: Notification</w:t>
      </w:r>
    </w:p>
    <w:p>
      <w:r>
        <w:t>V. RELEVANT MARKETS</w:t>
      </w:r>
    </w:p>
    <w:p>
      <w:r>
        <w:t>V.1. Product Market</w:t>
      </w:r>
    </w:p>
    <w:p>
      <w:r>
        <w:t>The relevant economic scope for the analysis of the present operation is the energy sector and, in particular, the natural gas market in the pipeline distribution segment. The natural gas sector comprises various economic activities aimed at supplying natural gas to the end customer, which include exploration, production, procurement, transportation, distribution, and marketing, as well as the technical and economic management of the system. The activities of NATURGAS and GAS MÉRIDA coincide in the distribution of natural gas by pipeline. The distributor is responsible for the construction, operation, and maintenance of distribution facilities intended to deliver the gas to consumption points, as well as for reading gas meters, conducting periodic inspections of facilities, and handling emergencies. Its role within the system is to build and maintain the necessary infrastructure to deliver gas to supply points (CUPS).</w:t>
      </w:r>
    </w:p>
    <w:p>
      <w:r>
        <w:t>Thus, as established in the national and community precedents, the product market is that of natural gas distribution, consisting of the ownership and management of gas distribution networks that connect the basic gas transportation network with supply points. According to Article 73 of Law 34/1998, on the Hydrocarbons Sector, natural gas distribution facilities include "pipelines with a maximum design pressure equal to or less than 16 bars and those others that, regardless of their maximum design pressure, are intended to conduct gas to a single consumer, starting from a pipeline of the basic secondary transportation network." These include pressure networks with design pressures between 4 and 16 bars, which typically supply industrial customers (a small group of consumers that account for the majority of consumption), and networks with pressures below 4 bars, which supply domestic-commercial consumers (whose number is large although their unit consumption is small).</w:t>
      </w:r>
    </w:p>
    <w:p>
      <w:r>
        <w:t>It is important to note that since July 1, 2008, the elimination of tariff supply has been established, which has been replaced by last resort supply, subject to maximum tariffs, to which, starting from July 1, 2010, only consumers connected to pipelines with a pressure of less than or equal to 4 bar and whose annual consumption is less than 1 GWh can subscribe. This new model entails a gradual reduction in the number of subjects entitled to subscribe to the last resort tariff, as provided in the fifth transitional provision of Law 12/2007, of July 2, which amends Law 34/1998, of October 7, on the Hydrocarbons Sector.</w:t>
      </w:r>
    </w:p>
    <w:p>
      <w:r>
        <w:rPr>
          <w:b/>
        </w:rPr>
        <w:t>[Pages 7–9]</w:t>
      </w:r>
    </w:p>
    <w:p>
      <w:r>
        <w:t>that natural gas will be supplied exclusively by marketers, whose scope of action is the entire national market, thus eliminating the supply at regulated rates by the local distributor and leaving the activity of distribution (construction, operation, and maintenance of the network) as the only possible activity to be carried out by distribution companies.</w:t>
      </w:r>
    </w:p>
    <w:p>
      <w:r>
        <w:t>In previous cases, in addition to the gas distribution market, the impact of ownership of distribution networks on the downstream retail gas supply market has been analyzed. However, considering that the supply at regulated rates by distributors has been eliminated, that GAS MÉRIDA does not market natural gas, and that NATURGAS's share in retail supply is below 25%, the retail natural gas supply market to end customers is not affected by the present operation.</w:t>
      </w:r>
    </w:p>
    <w:p>
      <w:r>
        <w:t>Consequently, this Investigation Directorate considers the natural gas distribution market relevant for the purposes of the present concentration operation.</w:t>
      </w:r>
    </w:p>
    <w:p>
      <w:r>
        <w:t xml:space="preserve">V.2. Geographic Market </w:t>
        <w:br/>
        <w:t>Regarding the geographical dimension of the natural gas distribution market, precedents indicate that it is local and is defined by the area covered by administrative authorizations (usually municipal).</w:t>
      </w:r>
    </w:p>
    <w:p>
      <w:r>
        <w:t>NATURGAS owns distribution networks in the Autonomous Communities of Asturias, the Basque Country, Catalonia, Murcia, and Castilla y León, as well as prior administrative authorizations in the Balearic Islands and Madrid. For its part, GAS MÉRIDA operates in Extremadura, solely within the municipal term of Mérida.</w:t>
      </w:r>
    </w:p>
    <w:p>
      <w:r>
        <w:t>Consequently, this Investigation Directorate will analyze the gas distribution market in the municipal term of Mérida, although the effects of the operation will also be analyzed at the national and regional levels.</w:t>
      </w:r>
    </w:p>
    <w:p>
      <w:r>
        <w:t xml:space="preserve">VI. MARKET ANALYSIS </w:t>
        <w:br/>
        <w:t xml:space="preserve">VI.1. Supply Structure </w:t>
        <w:br/>
        <w:t>In 2007, natural gas consumption amounted to 375,220 GWh, representing a growth of 4.2% compared to the previous year.</w:t>
      </w:r>
    </w:p>
    <w:p>
      <w:r>
        <w:t>Given the regulated nature of the natural gas distribution activity, the relative importance of operators in managing distribution networks at the national level can be approximated from four magnitudes: kilometers of network, supply points, gas transported, and recognized remuneration.</w:t>
      </w:r>
    </w:p>
    <w:p>
      <w:r>
        <w:t>Next, these four magnitudes are indicated by analyzing the national, regional, and local shares of the participants, and their evolution over the last three years.</w:t>
      </w:r>
    </w:p>
    <w:p>
      <w:r>
        <w:t xml:space="preserve">SHARES OF THE PARTIES IN THE NATURAL GAS DISTRIBUTION MARKET IN 2007 (SPAIN) </w:t>
        <w:br/>
        <w:t xml:space="preserve">NATURGAS + GAS </w:t>
        <w:br/>
        <w:t xml:space="preserve">RELEVANT VARIABLES NATURGAS GAS MÉRIDA </w:t>
        <w:br/>
        <w:t xml:space="preserve">MÉRIDA </w:t>
        <w:br/>
        <w:t xml:space="preserve">Supply Points (CUPS) [10-20]% 0% 0% [0-10]% [0-10]% 100% [10-20]% [0-10]% 100% </w:t>
        <w:br/>
        <w:t xml:space="preserve">Gas Transported (MWh) [0-10]% 0% 0% [0-10]% [0-10]% 100% [0-10]% [0-10]% 100% </w:t>
        <w:br/>
        <w:t xml:space="preserve">Network (km.) [0-10]% 0% 0% [0-10]% n.d. 100% [10-20] n.d. 100% </w:t>
        <w:br/>
        <w:t xml:space="preserve">Remuneration (M€) [0-10]% 0% 0% [0-10]% n.d. 100% [0-10]% n.d. 100% </w:t>
        <w:br/>
        <w:t>Source: Notification.</w:t>
      </w:r>
    </w:p>
    <w:p>
      <w:r>
        <w:t>According to information from the CNE, in Extremadura, the following companies operate at the distribution level: the GAS NATURAL Group, the ENDESA Group, and GAS MÉRIDA, holding the following market shares:</w:t>
      </w:r>
    </w:p>
    <w:p>
      <w:r>
        <w:t xml:space="preserve">SHARE OF NATURAL GAS SUPPLY POINTS AS OF DECEMBER 31, 2007 (%) </w:t>
        <w:br/>
        <w:t xml:space="preserve">GAS NATURAL Group ENDESA Group GAS MÉRIDA </w:t>
        <w:br/>
        <w:t xml:space="preserve">Badajoz [0-10] [90-100] [0-10] </w:t>
        <w:br/>
        <w:t xml:space="preserve">Cáceres 0.00 [90-100] [0-10] </w:t>
        <w:br/>
        <w:t xml:space="preserve">Total Extremadura [0-10] [90-100] [0-10] </w:t>
        <w:br/>
        <w:t>Source: CNE</w:t>
      </w:r>
    </w:p>
    <w:p>
      <w:r>
        <w:t xml:space="preserve">VI.2. Demand Structure and Prices </w:t>
        <w:br/>
        <w:t>Law 34/1998 establishes that the activity of natural gas distribution is regulated concerning third-party access to networks and the prices for their use.</w:t>
      </w:r>
    </w:p>
    <w:p>
      <w:r>
        <w:t>The tariffs for the use of distribution facilities are set administratively, are uniform for the entire national territory, and are maximum rates. Their amount is determined considering investment, operation and maintenance costs, the availability and utilization of facilities, and other necessary costs for the development of activities. Additionally, the remuneration consists of a fixed term and a variable term based on the utilization of each facility.</w:t>
      </w:r>
    </w:p>
    <w:p>
      <w:r>
        <w:t xml:space="preserve">VI.3. Potential Competition - Barriers to Entry </w:t>
        <w:br/>
        <w:t>The notifying party identifies the following barriers to entry in the natural gas sector: the distant position of Spain concerning the main global supply sources and the limited flexibility of supply contracts, difficulties in accessing import infrastructures, the high investments required for the construction of gas infrastructures and their prolonged maturation period, the minimum efficient scale and economies of scale in supply activities, consumer preference for suppliers from the same business group as their distributor, and the intense concentration and vertical integration of the sector.</w:t>
      </w:r>
    </w:p>
    <w:p>
      <w:r>
        <w:t>For its part, the CNE considers that the main barriers to entry in the natural gas sector are related to regulatory risk, access to transport capacity (mainly, the scarcity of underground storage), access to alternative gas sources, difficulties in accessing the marketing market (minimum efficient scale, high degree of customer loyalty to the traditional supplier), and the high degree of vertical integration between supply, marketing, and distribution. However, the CNE believes that certain factors have reduced these barriers in recent years, particularly: the reduction of regulatory risk, improvement of gas entry capacity, increased access to alternative gas sources, the establishment of the Supplier Change Office, and the legal and functional separation of transport and distribution activities from supply and marketing.</w:t>
      </w:r>
    </w:p>
    <w:p>
      <w:r>
        <w:t>In line with what has been indicated by the notifying party and the CNE, and according to national precedents, the markets in the gas sector are characterized by their low vulnerability to entry. Specifically, among the barriers to entry in gas distribution markets, it is noteworthy that distribution is a natural monopoly (each consumer can only be supplied by one distribution network) and is subject to the granting of administrative authorizations.</w:t>
      </w:r>
    </w:p>
    <w:p>
      <w:r>
        <w:t xml:space="preserve">VII. ASSESSMENT OF THE OPERATION </w:t>
        <w:br/>
        <w:t>The notified operation consists of the exclusive control acquisition by NATURGAS ENERGÍA DISTRIBUCIÓN, S.A.U. (“NATURGAS”), a company belonging to the NATURGAS ENERGÍA Group, over GAS MÉRIDA, S.A. (“GAS MÉRIDA”), through the acquisition of 100% of its share capital.</w:t>
      </w:r>
    </w:p>
    <w:p>
      <w:r>
        <w:t>In the natural gas sector, the NATURGAS ENERGÍA Group operates mainly in supply, transportation, distribution, and retail supply. For its part, GAS MÉRIDA only operates in the distribution activity.</w:t>
      </w:r>
    </w:p>
    <w:p>
      <w:r>
        <w:rPr>
          <w:b/>
        </w:rPr>
        <w:t>[Pages 10–10]</w:t>
      </w:r>
    </w:p>
    <w:p>
      <w:r>
        <w:t>The Hydrocarbons Law (Law 34/1998), in the amendment introduced by Law 12/2007, replaces the tariff supply carried out by distributors with the last resort supply carried out by marketers. Furthermore, considering that GAS MÉRIDA does not market natural gas and that NATURGAS's share in retail supply is below 25%, the present operation does not affect the retail supply market of natural gas to end customers.</w:t>
      </w:r>
    </w:p>
    <w:p>
      <w:r>
        <w:t>Therefore, the market affected by the operation is the distribution of natural gas by pipeline, and its geographical dimension is defined by the area covered by the administrative authorizations, which, in this case, are limited to the municipal term of Mérida, the city where GAS MÉRIDA operates.</w:t>
      </w:r>
    </w:p>
    <w:p>
      <w:r>
        <w:t>After the notified operation, NATURGAS will occupy the position of GAS MÉRIDA in Extremadura, which represents [0-10]% of the supply points and [0-10]% of the gas transported in that Autonomous Community. According to the notifying party, after the operation, NATURGAS's national share, currently at [10-20]%, will increase by less than [0-10]%.</w:t>
      </w:r>
    </w:p>
    <w:p>
      <w:r>
        <w:t>Therefore, the present operation does not imply a change in the structure of the supply in the gas distribution market in the city of Mérida or in the Community of Extremadura, as there is no horizontal overlap between NATURGAS and GAS MÉRIDA. After the operation, the activity of gas distribution by pipeline will continue to be carried out by GAS MÉRIDA, the only distributor in the city of Mérida, with the difference that the composition of its shareholding will change.</w:t>
      </w:r>
    </w:p>
    <w:p>
      <w:r>
        <w:t>Additionally, the CNE indicates that the operation may lead to an increase in competition in the downstream market for natural gas supply and in the related electricity supply market, as the establishment of NATURGAS as a distributor would facilitate the entry of companies linked to it in these markets. In this regard, this Directorate considers that, indeed, the establishment of NATURGAS as a distributor may facilitate the entry of the group's marketers, although this effect would be limited to the area of the city of Mérida, so its impact on the national retail supply markets would be virtually negligible.</w:t>
      </w:r>
    </w:p>
    <w:p>
      <w:r>
        <w:t>Taking into account the considerations outlined, it cannot be expected that the operation poses a threat to effective competition in the market.</w:t>
      </w:r>
    </w:p>
    <w:p>
      <w:r>
        <w:t>VIII. PROPOSAL</w:t>
      </w:r>
    </w:p>
    <w:p>
      <w:r>
        <w:t>In light of all the above and by virtue of Article 57.1 of Law 15/2007, of July 3, on the Defense of Competition, it is proposed to authorize the concentration, in application of Article 57.2 a) of Law 15/2007, of July 3, on the Defense of Competition.</w:t>
      </w:r>
    </w:p>
    <w:p>
      <w:r>
        <w:t>All of this is without prejudice to the applicable sectoral legislation.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