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https://www.cnmc.es/expedientes/c010608</w:t>
      </w:r>
    </w:p>
    <w:p>
      <w:r>
        <w:t>Pages translated : 11</w:t>
      </w:r>
    </w:p>
    <w:p/>
    <w:p>
      <w:r>
        <w:rPr>
          <w:b/>
        </w:rPr>
        <w:t>[Pages 1–3]</w:t>
      </w:r>
    </w:p>
    <w:p>
      <w:r>
        <w:t>NATIONAL COMPETITION COMMISSION RESOLUTION (File C-0106/08, CIBA/LAMBERTI) COUNCIL D. Luis Berenguer Fuster, President D. Fernando Torremocha García-Sáenz, Vice President D. Miguel Cuerdo Mir, Councilor Dª Pilar Sánchez Núñez, Councilor D. Julio Costas Comesaña, Councilor Dª Mª Jesús González López, Councilor Dª Inmaculada Gutiérrez Carrizo, Councilor In Madrid, on October 29, 2008.</w:t>
      </w:r>
    </w:p>
    <w:p>
      <w:r>
        <w:t>Having reviewed the file processed in accordance with Law 15/2007, of July 3, on the Defense of Competition, regarding the acquisition by CIBA S.p.A. of exclusive control over a part of the business of LAMBERTI S.p.A. (File C/0106/08) and agreeing with the report and proposal submitted by the Investigation Directorate, the Council of the National Competition Commission has resolved, in application of Article 57.2.a) of the aforementioned Law, to authorize the said concentration operation in the first phase.</w:t>
      </w:r>
    </w:p>
    <w:p>
      <w:r>
        <w:t>This Resolution shall be communicated to the Investigation Directorate of the National Competition Commission and notified to the interested parties, informing them that it concludes the administrative procedure and that a contentious-administrative appeal may be filed against it before the National Court, within two months from its notification.</w:t>
      </w:r>
    </w:p>
    <w:p>
      <w:r>
        <w:t>NATIONAL COMPETITION COMMISSION INVESTIGATION DIRECTORATE REPORT AND PROPOSED RESOLUTION FILE C/0106/08 CIBA/LAMBERTI (ASSETS)</w:t>
      </w:r>
    </w:p>
    <w:p>
      <w:r>
        <w:t>On September 25, 2008, a notification was received by this Investigation Directorate regarding the acquisition by Ciba S.p.A. (hereinafter CIBA) of exclusive control over a part of the business of Lamberti S.p.A. (hereinafter LAMBERTI).</w:t>
      </w:r>
    </w:p>
    <w:p>
      <w:r>
        <w:t>This notification was made by CIBA in accordance with Article 9 of Law 15/2007, of July 3, on the Defense of Competition, as it exceeds the threshold established in Article 8.1.a). This operation is subject to the provisions of Royal Decree 261/2008, of February 22, which approves the Competition Defense Regulation.</w:t>
      </w:r>
    </w:p>
    <w:p>
      <w:r>
        <w:t>Article 57.2.c) of Law 15/2007 establishes that the Council of the National Competition Commission shall issue a resolution in the first phase in which it may agree to initiate the second phase of the procedure when it considers that the concentration may hinder the maintenance of effective competition in all or part of the national market.</w:t>
      </w:r>
    </w:p>
    <w:p>
      <w:r>
        <w:t>Furthermore, Article 38.2 of Law 15/2007 adds: "The expiration of the maximum period established in Article 36.2.a) of this Law for the resolution in the first phase of concentration control will determine the acceptance of the corresponding application by administrative silence, except in the cases provided for in Articles 9.5, 55.5, and 57.2.d) of this Law."</w:t>
      </w:r>
    </w:p>
    <w:p>
      <w:r>
        <w:t>In accordance with the provisions of Article 9.6 of Law 15/2007, the notifying party requests that the suspension of the execution of the concentration be lifted.</w:t>
      </w:r>
    </w:p>
    <w:p>
      <w:r>
        <w:t>On September 29, 2008, this Investigation Directorate sent the notifying party a request for rectification, in application of Articles 37.2.b) and 55.4 of Law 15/2007. On September 30, 2008, the notifying party responded to the aforementioned request for rectification.</w:t>
      </w:r>
    </w:p>
    <w:p>
      <w:r>
        <w:t>On October 3, 2008, this Investigation Directorate sent the notifying party a new request for information, in application of Articles 37.2.b) and 55.5 of Law 15/2007. On October 15, 2008, the notifying party responded to said request for information.</w:t>
      </w:r>
    </w:p>
    <w:p>
      <w:r>
        <w:t>According to the above, the deadline to agree to initiate the second phase of the procedure is November 7, 2008, inclusive. After this date, the notified operation will be considered tacitly authorized.</w:t>
      </w:r>
    </w:p>
    <w:p>
      <w:r>
        <w:t>I. NATURE OF THE OPERATION</w:t>
      </w:r>
    </w:p>
    <w:p>
      <w:r>
        <w:t>The concentration operation consists of the acquisition by CIBA of the assets of LAMBERTI related to the photocuring business, which involves the manufacture, marketing, and sale of photoinitiators.</w:t>
      </w:r>
    </w:p>
    <w:p>
      <w:r>
        <w:t>The operation has been formalized through a binding offer for the sale of assets dated September 15, 2008, which has been accepted by LAMBERTI, and constitutes an economic concentration in accordance with the provisions of Article 7.1.b) of Law 15/2007.</w:t>
      </w:r>
    </w:p>
    <w:p>
      <w:r>
        <w:t>The execution of the operation is conditioned upon its authorization by the competition authorities of Spain, Germany, Brazil, and Turkey.</w:t>
      </w:r>
    </w:p>
    <w:p>
      <w:r>
        <w:t>II. ACCESSORY RESTRICTIONS</w:t>
      </w:r>
    </w:p>
    <w:p>
      <w:r>
        <w:t>The binding offer agreement includes a non-compete clause whereby the seller commits, for a period [not exceeding three years], not to engage in activities related to the transferred business, also guaranteeing that the assets related to said business and that have not been transferred, are not used by third parties to manufacture products that compete in the same market. The duration of these non-compete agreements is justified as they have been included in the asset transfer along with goodwill and know-how.</w:t>
      </w:r>
    </w:p>
    <w:p>
      <w:r>
        <w:t>The agreement states that LAMBERTI will manufacture and supply photoinitiators to CIBA from its plant in Albizzate, Italy, for a period [not exceeding three years]. This clause can be considered, according to the notifying party, as a supply obligation that allows for the partial transfer of the assets to the acquirer under reasonable conditions.</w:t>
      </w:r>
    </w:p>
    <w:p>
      <w:r>
        <w:t>Section 3 of Article 10 of Law 15/2007 establishes that "certain accessory restrictions on competition, directly linked to the operation and necessary for its realization, may be understood to be included."</w:t>
      </w:r>
    </w:p>
    <w:p>
      <w:r>
        <w:t>Taking into account national and community precedents, as well as the Commission's Communication on restrictions directly linked to the realization of a concentration and necessary for that purpose (2005/C 56/03), it is considered that in the present case, as it affects Spain, the content and duration of the non-compete clauses and supply obligation do not go beyond what is reasonably required by the notified concentration operation, so they can be understood to be included within it.</w:t>
      </w:r>
    </w:p>
    <w:p>
      <w:r>
        <w:t>III. APPLICABILITY OF LAW 15/2007 ON THE DEFENSE OF COMPETITION</w:t>
      </w:r>
    </w:p>
    <w:p>
      <w:r>
        <w:t>According to the notifying party, the operation does not fall within the scope of Regulation (EC) No. 139/2004 of the Council, of January 20, on the control of concentrations between companies, as it does not exceed the thresholds of its Article 1.</w:t>
      </w:r>
    </w:p>
    <w:p>
      <w:r>
        <w:t>However, the notified operation meets the requirements set forth by Law 15/2007 for its notification, as it exceeds the threshold established in Article 8.1.a) of the same.</w:t>
      </w:r>
    </w:p>
    <w:p>
      <w:r>
        <w:t>IV. PARTICIPATING COMPANIES</w:t>
      </w:r>
    </w:p>
    <w:p>
      <w:r>
        <w:t>IV.1. CIBA S.p.A. (CIBA)</w:t>
      </w:r>
    </w:p>
    <w:p>
      <w:r>
        <w:t>Ciba S.p.A. (Italy) is a company integrated into the Ciba Group, whose parent company is Ciba Holding Inc., a company listed on the Swiss Stock Exchange and which, according to the notifying party, is not controlled by any other company or individual. The CIBA Group also does not exercise control over any other company present in the market.</w:t>
      </w:r>
    </w:p>
    <w:p>
      <w:r>
        <w:t xml:space="preserve">1 Information indicated in brackets has been declared confidential. </w:t>
        <w:br/>
        <w:t>2 Commission Communication (C56, 5/03/2005) section No. 20.</w:t>
      </w:r>
    </w:p>
    <w:p>
      <w:r>
        <w:rPr>
          <w:b/>
        </w:rPr>
        <w:t>[Pages 4–6]</w:t>
      </w:r>
    </w:p>
    <w:p>
      <w:r>
        <w:t>3. INVESTIGATION OF MERGER</w:t>
      </w:r>
    </w:p>
    <w:p>
      <w:r>
        <w:t>relevant, neither through its participation in the shareholding, nor through its presence on the boards of directors of its competitors.</w:t>
      </w:r>
    </w:p>
    <w:p>
      <w:r>
        <w:t>CIBA is engaged in the development, production, and marketing of chemical specialties, an activity divided into three business segments: i) photoinitiators and light stabilizers for the coatings, graphic arts, and lubricants industries; (ii) plastic additives; and (iii) water and paper treatments.</w:t>
      </w:r>
    </w:p>
    <w:p>
      <w:r>
        <w:t>CIBA is present in more than 120 countries and operates in Spain through two production centers located in Vizcaya and Guipúzcoa, which are not active in the manufacturing of the acquired business. The supply of photoinitiators to Spain comes from the factories that CIBA owns in Italy and Switzerland.</w:t>
      </w:r>
    </w:p>
    <w:p>
      <w:r>
        <w:t>The turnover of the CIBA Group in the fiscal year 2007, in accordance with Article 5 of the Competition Defense Regulation, is, according to the notifier, as follows:</w:t>
      </w:r>
    </w:p>
    <w:p>
      <w:r>
        <w:t xml:space="preserve">CIBA GROUP TURNOVER IN FISCAL YEAR 2007 (Millions of euros) </w:t>
        <w:br/>
        <w:t xml:space="preserve">GLOBAL EU SPAIN </w:t>
        <w:br/>
        <w:t xml:space="preserve">4,620 [&gt;250] [&gt;60] </w:t>
        <w:br/>
        <w:t>Source: Notification</w:t>
      </w:r>
    </w:p>
    <w:p>
      <w:r>
        <w:t>IV.2. LAMBERTI S.p.A. (ASSETS)</w:t>
      </w:r>
    </w:p>
    <w:p>
      <w:r>
        <w:t>LAMBERTI […].</w:t>
      </w:r>
    </w:p>
    <w:p>
      <w:r>
        <w:t>The company, as indicated by the notifier, does not exercise control over any other company active in the relevant market, neither through its participation in the shareholding, nor through its presence on the boards of directors of its competitors.</w:t>
      </w:r>
    </w:p>
    <w:p>
      <w:r>
        <w:t>The acquired business consists of the rights, properties, and assets of LAMBERTI in its branch of activities related to the manufacture and marketing of photoinitiators. The acquired business will not include […].</w:t>
      </w:r>
    </w:p>
    <w:p>
      <w:r>
        <w:t>LAMBERTI does not manufacture photoinitiators in Spain, with the national market being supplied by production from Italy and China.</w:t>
      </w:r>
    </w:p>
    <w:p>
      <w:r>
        <w:t>The turnover of LAMBERTI's photoinitiator business in the fiscal year 2007, in accordance with Article 5 of the Competition Defense Regulation, is, according to the notifier, as follows:</w:t>
      </w:r>
    </w:p>
    <w:p>
      <w:r>
        <w:t xml:space="preserve">TURNOVER OF THE ACQUIRED ASSETS OF LAMBERTI IN FISCAL YEAR 2007 (Millions of euros) </w:t>
        <w:br/>
        <w:t xml:space="preserve">GLOBAL EU SPAIN </w:t>
        <w:br/>
        <w:t xml:space="preserve">[&lt;2500] [&lt;250] [&lt;60] </w:t>
        <w:br/>
        <w:t>Source: Notification</w:t>
      </w:r>
    </w:p>
    <w:p>
      <w:r>
        <w:t>4. INVESTIGATION OF MERGER</w:t>
      </w:r>
    </w:p>
    <w:p>
      <w:r>
        <w:t>V. RELEVANT MARKETS</w:t>
      </w:r>
    </w:p>
    <w:p>
      <w:r>
        <w:t>V.1. Product Markets</w:t>
      </w:r>
    </w:p>
    <w:p>
      <w:r>
        <w:t>The sector of activity in which the operation is framed is that of chemical-based products, specifically the manufacture and marketing of photoinitiators.</w:t>
      </w:r>
    </w:p>
    <w:p>
      <w:r>
        <w:t>Photoinitiators are inputs used for the manufacture of polymers (resins) using the radiation curing technique. Photoinitiators are added to formulations along with other components (oligomers, monomers, additives, pigments) in concentrations that vary from less than 1% to 20%, and are subjected to radiation (ultraviolet rays, etc.) to initiate the polymerization process.</w:t>
      </w:r>
    </w:p>
    <w:p>
      <w:r>
        <w:t>The polymers obtained from radiation curing are used primarily in the following applications: (i) industrial coatings (furniture, construction, printing, packaging, automotive, electrical and electronic materials); (ii) inks; and (iii) adhesives.</w:t>
      </w:r>
    </w:p>
    <w:p>
      <w:r>
        <w:t>Radiation curing constitutes an alternative to conventional thermal curing systems, solvent-based or water-based.</w:t>
      </w:r>
    </w:p>
    <w:p>
      <w:r>
        <w:t>There are no national and/or community precedents that have analyzed the photoinitiator market, although there are precedents that have studied the market for resins (polymers) used in coatings and the industrial coatings market. In these cases, the relevant markets were differentiated based on the different procedures used in the curing system, which in turn determine the type of resin to be used and the application for which the manufactured coating is intended.</w:t>
      </w:r>
    </w:p>
    <w:p>
      <w:r>
        <w:t>In light of the above, for the purposes of this operation, it will be considered that the relevant market is the production and marketing of photoinitiators, which is vertically related to the manufacturing of polymers (resins) obtained through radiation curing, in which neither CIBA nor the acquired assets are present.</w:t>
      </w:r>
    </w:p>
    <w:p>
      <w:r>
        <w:t>From a technical point of view, three types of photoinitiators could be distinguished, and the market segmentation could be assessed based on the applications of each of them.</w:t>
      </w:r>
    </w:p>
    <w:p>
      <w:r>
        <w:t xml:space="preserve">Depending on the polymerization mechanism that is desired to be carried out with the radiation curing technique, three types of photoinitiators are distinguished: </w:t>
        <w:br/>
        <w:t xml:space="preserve">- Type I and II photoinitiators, which are used for polymerization via free radicals. </w:t>
        <w:br/>
        <w:t>- Cationic photoinitiators, which are used for polymerization via cations.</w:t>
      </w:r>
    </w:p>
    <w:p>
      <w:r>
        <w:t>5. INVESTIGATION OF DECISION</w:t>
      </w:r>
    </w:p>
    <w:p>
      <w:r>
        <w:t>Type I and II photoinitiators are used to manufacture polymers intended for the production of paper coatings, pigmented coatings, and printing inks. However, to obtain transparent coatings for metals, wood, plastics, automotive, and other outdoor applications, fiberglass, etc., only polymers obtained from Type I photoinitiators can be used.</w:t>
      </w:r>
    </w:p>
    <w:p>
      <w:r>
        <w:t>Cationic photoinitiators are applied to manufacture polymers used for obtaining rigid packaging, pharmaceutical packaging, overprint varnishes, and for rapid prototyping. New applications pertain to stereolithography (to replace porcelain insulators in high-voltage outdoor applications) and the encapsulation of light-emitting diodes and transformers.</w:t>
      </w:r>
    </w:p>
    <w:p>
      <w:r>
        <w:t>The parties to the operation, as well as some significant competitors, manufacture all three types of photoinitiators, and in the notifier's opinion, photoinitiators are normally mixed and intermingled. Furthermore, in many applications, Type I and II can be substitutes.</w:t>
      </w:r>
    </w:p>
    <w:p>
      <w:r>
        <w:t>In light of the above, it does not seem necessary in principle to differentiate the relevant product market by the type of photoinitiator, although the possibility of further segmentations is left open, although for the purposes of this operation it is not necessary to delineate this possibility, as it does not affect the conclusions of the analysis.</w:t>
      </w:r>
    </w:p>
    <w:p>
      <w:r>
        <w:t>V.2. Geographic Market</w:t>
      </w:r>
    </w:p>
    <w:p>
      <w:r>
        <w:t>According to the notifier, the relevant geographic market for the manufacture and marketing of photoinitiators should be considered supranational in scope, reaching at least the EEA, and could even be global.</w:t>
      </w:r>
    </w:p>
    <w:p>
      <w:r>
        <w:t>The geographic delimitation is supported by the low transportation costs (around 5% of the product value), production in a limited number of large plants from which all customers are supplied, and the similarity of prices between countries.</w:t>
      </w:r>
    </w:p>
    <w:p>
      <w:r>
        <w:t>In any case, the effects of this operation will be analyzed at the global, European, and national levels.</w:t>
      </w:r>
    </w:p>
    <w:p>
      <w:r>
        <w:t>CIBA supplies the Spanish market with products manufactured in Italy and Switzerland, and both plants also supply customers on a global scale. Lamberti has only two manufacturing plants in Italy and Switzerland from which it supplies on a global scale.</w:t>
      </w:r>
    </w:p>
    <w:p>
      <w:r>
        <w:rPr>
          <w:b/>
        </w:rPr>
        <w:t>[Pages 7–9]</w:t>
      </w:r>
    </w:p>
    <w:p>
      <w:r>
        <w:t>6.</w:t>
        <w:br/>
        <w:t>INVESTIGATION OF MERGER</w:t>
        <w:br/>
        <w:t>VI. MARKET ANALYSIS</w:t>
        <w:br/>
        <w:t>VI.1. Characteristics and Evolution</w:t>
        <w:br/>
        <w:t>According to the notifier, the photoinitiator market is an expanding market with an estimated annual growth of 5%. The radiation curing system in which photoinitiators are used presents significant environmental advantages, energy efficiency, and higher quality in some applications compared to conventional curing systems, which is the reason for the growing trend in this market. Europe is the largest consumer of radiation curing formulations. However, according to the notifier, there is an increasing penetration of this system in the United States, which has grown by 8% annually over the last five years, and in Asian countries. The weight of photoinitiators in the manufacturing costs of polymers is [0-10%], in contrast to oligomers [40-50%], and monomers [40-50%].</w:t>
      </w:r>
    </w:p>
    <w:p>
      <w:r>
        <w:t>VI.2. Supply Structure</w:t>
        <w:br/>
        <w:t>The following tables include estimates of the market shares of the parties and their main competitors in Spain, in the EEA, and in the global market over the last three years.</w:t>
      </w:r>
    </w:p>
    <w:p>
      <w:r>
        <w:t>PHOTOINITIATORS USED IN UV/VL RADIATION CURING</w:t>
        <w:br/>
        <w:t>SPAIN</w:t>
        <w:br/>
        <w:t>2005 2006 2007</w:t>
        <w:br/>
        <w:t>Market Share Market Share Market Share</w:t>
        <w:br/>
        <w:t>Millions € Millions € Millions €</w:t>
        <w:br/>
        <w:t>Ciba […] [30-40%] […] [20-30%] […] [20-30%]</w:t>
        <w:br/>
        <w:t>Business PC […] [0-10%] […] [0-10%] […] [0-10%]</w:t>
        <w:br/>
        <w:t>Lamberti</w:t>
        <w:br/>
        <w:t>Ciba + Business PC […] [30-40%] […] [30-40%] […] [30-40%]</w:t>
        <w:br/>
        <w:t>Lamberti</w:t>
        <w:br/>
        <w:t>IGM […] [20-30%] […] [20-30%] […] [20-30%]</w:t>
        <w:br/>
        <w:t>Lambson […] [20-30%] […] [20-30%] […] [20-30%]</w:t>
        <w:br/>
        <w:t>Rahn […] [0-10%] […] [0-10%] […] [0-10%]</w:t>
        <w:br/>
        <w:t>Total […] 100% […] 100% […] 100%</w:t>
        <w:br/>
        <w:t>Source: Notifier</w:t>
      </w:r>
    </w:p>
    <w:p>
      <w:r>
        <w:t>7.</w:t>
        <w:br/>
        <w:t>INVESTIGATION OF MERGER</w:t>
        <w:br/>
        <w:t>PHOTOINITIATORS USED IN UV/VL RADIATION CURING</w:t>
        <w:br/>
        <w:t>EEA</w:t>
        <w:br/>
        <w:t>2005 2006 2007</w:t>
        <w:br/>
        <w:t>Market Share Market Share Market Share</w:t>
        <w:br/>
        <w:t>Millions € Millions € Millions €</w:t>
        <w:br/>
        <w:t>Ciba […] [30-40%] […] [30-40%] […] [30-40%]</w:t>
        <w:br/>
        <w:t>Business PC […] [0-10%] […] [0-10%] […] [0-10%]</w:t>
        <w:br/>
        <w:t>Lamberti</w:t>
        <w:br/>
        <w:t>Ciba + Business PC […] [40-50%] […] [40-50%] […] [40-50%]</w:t>
        <w:br/>
        <w:t>Lamberti</w:t>
        <w:br/>
        <w:t>IGM […] [20-30%] […] [10-20%] […] [20-30%]</w:t>
        <w:br/>
        <w:t>Lambson […] [10-20%] […] [10-20%] […] [10-20%]</w:t>
        <w:br/>
        <w:t>Rahn […] [0-10%] […] [0-10%] […] [0-10%]</w:t>
        <w:br/>
        <w:t>Others (Derm, Cytec, BASF, non-traditional competitors, primarily in Asia, etc.) […] [10-20%] […] [10-20%] […] [10-20%]</w:t>
        <w:br/>
        <w:t>Total […] 100% […] 100% […] 100%</w:t>
      </w:r>
    </w:p>
    <w:p>
      <w:r>
        <w:t>PHOTOINITIATORS USED IN UV/VL RADIATION CURING</w:t>
        <w:br/>
        <w:t>GLOBAL MARKET</w:t>
        <w:br/>
        <w:t>2005 2006 2007</w:t>
        <w:br/>
        <w:t>Millions € Market Share Millions € Market Share Millions € Market Share</w:t>
        <w:br/>
        <w:t>Ciba […] [40-50%] […] [40-50%] […] [40-50%]</w:t>
        <w:br/>
        <w:t>Business PC […] [0-10%] […] [0-10%] […] [0-10%]</w:t>
        <w:br/>
        <w:t>Lamberti</w:t>
        <w:br/>
        <w:t>Ciba + Business PC […] [40-50%] […] [50-60%] […] [40-50%]</w:t>
        <w:br/>
        <w:t>Lamberti</w:t>
        <w:br/>
        <w:t>IGM […] [20-30%] […] [20-30%] […] [20-30%]</w:t>
        <w:br/>
        <w:t>Runtec […] [20-30%] […] [20-30%] […] [20-30%]</w:t>
        <w:br/>
        <w:t>Rahn […] [0-10%] […] [0-10%] […] [0-10%]</w:t>
        <w:br/>
        <w:t>Others (Derm, Cytec, BASF, non-traditional competitors, primarily in Asia, etc.) […] [0-10%] […] [0-10%] […] [0-10%]</w:t>
        <w:br/>
        <w:t>Total […] 100% […] 100% […] 100%</w:t>
        <w:br/>
        <w:t>Source: Notifier</w:t>
      </w:r>
    </w:p>
    <w:p>
      <w:r>
        <w:t>CIBA is the leading operator in all three analyzed geographic markets, with a market share in the national market of [20-30%] and significantly higher shares in the EEA [30-40%] and in the global market [40-50%]. The combined share amounts to [30-40%] in Spain and [40-50%] in the EEA, with a similar addition of share in both cases ([0-10%]). In the global market, the combined share stands at [40-50%] and the acquired share at [0-10%].</w:t>
      </w:r>
    </w:p>
    <w:p>
      <w:r>
        <w:t>8.</w:t>
        <w:br/>
        <w:t>INVESTIGATION OF MERGER</w:t>
        <w:br/>
        <w:t>The notifier indicates that CIBA has a greater presence in the manufacturing of Type I photoinitiators, while the acquired assets focus on Type I and cationic photoinitiators. In contrast, according to the notifier, other competitors, such as IGM, have a fairly similar weight in all types of photoinitiators. There are significant competitors, some of them vertically integrated and/or active in horizontally related markets. CIBA, on the other hand, is not active in the manufacturing of oligomers and its presence in the production of monomers is marginal. CIBA produces pigments and adhesives, components that have a low weight in formulations and for which there are numerous sources of supply. The market position of the various operators, as shown in the tables, remains stable, although there is a growing weight of CIBA in the European market. However, according to the notifier, in recent years there has been increasing competition from other producers, primarily Chinese, such as Insight and Runtec.</w:t>
      </w:r>
    </w:p>
    <w:p>
      <w:r>
        <w:t>VI.3. Demand Structure</w:t>
        <w:br/>
        <w:t>Customers of photoinitiators vary according to application and there are also differences in the demand structure by geographic areas. While in the United States the printing sector represents the main application of radiation curing (and therefore are the main users of photoinitiators), in Europe, wood and furniture coatings are the main users of the radiation curing technique. The Spanish market is concentrated […] in wood coatings and graphic arts. Automotive and electronics applications are almost non-existent in Spain, with the latter concentrated in Japan and South Korea. Demand is quite concentrated. In Spain, more than 50% of CIBA's sales and [more than 50%] of LAMBERTI's supply is concentrated in five companies. At the European level, CIBA's five main customers absorb [more than 40%] of the demand, and in the global market, this percentage stands at [more than 25%] and is represented by Asian customers. Lamberti's supply in the European market also shows a certain degree of concentration. This is not the case with its supply in the global market, where demand is more atomized.</w:t>
      </w:r>
    </w:p>
    <w:p>
      <w:r>
        <w:t>VI.4. Pricing and Distribution Structure</w:t>
        <w:br/>
        <w:t>According to the notifier, price is the main parameter that customers consider when making their purchases, and it is quite similar at the European level.</w:t>
      </w:r>
    </w:p>
    <w:p>
      <w:r>
        <w:rPr>
          <w:b/>
        </w:rPr>
        <w:t>[Pages 10–11]</w:t>
      </w:r>
    </w:p>
    <w:p>
      <w:r>
        <w:t>9. INVESTIGATION OF MERGER</w:t>
      </w:r>
    </w:p>
    <w:p>
      <w:r>
        <w:t>Prices vary depending on the type or family of photoinitiator, and both CIBA and LAMBERTI have a wide range of prices. According to the notifier, Ciba's prices have experienced reductions of […] in the last five years. The sale of photoinitiators does not require significant local infrastructure for distribution networks. CIBA has no distributors in Spain and sells directly to its customers from its European factories. LAMBERTI, for its part, markets photoinitiators in Spain through its subsidiary directly, without using distributors or agents. The notifier indicates that contracts are usually not tied to specific limitations nor are they long-term contracts.</w:t>
      </w:r>
    </w:p>
    <w:p>
      <w:r>
        <w:t>VI.5. Potential Competition - Barriers to Entry</w:t>
      </w:r>
    </w:p>
    <w:p>
      <w:r>
        <w:t>According to the notifier, there are no significant barriers to entry in this market. Companies do not need to establish local sales offices or subsidiaries at the national level, transportation costs are low (5% of the total product cost), and there is ample availability of production factors. Regarding the existence of patents, the notifier points out that most of CIBA's patents for photoinitiators have expired, although some remain in force. LAMBERTI has a wide range of photoinitiators whose patents expire in the long term. However, the notifier notes that a large number of photoinitiators are not protected by patents, which has led Asian producers to enter this market with significantly lower prices.</w:t>
      </w:r>
    </w:p>
    <w:p>
      <w:r>
        <w:t>VII. ASSESSMENT OF THE OPERATION</w:t>
      </w:r>
    </w:p>
    <w:p>
      <w:r>
        <w:t>The notified concentration operation consists of the acquisition by CIBA of exclusive control over certain assets of LAMBERTI used in the manufacture and marketing of photoinitiators. The relevant market is that of the manufacture and marketing of photoinitiators, and it has a relevant geographical scope that includes at least the EEA. CIBA is the leading operator in the three analyzed geographical markets, with a market share in the national market of [20-30%] and much higher shares in the EEA [30-40%] and in the global market [40-50%]. The shares of the resulting entity in Spain, the EEA, and globally reach [30-40%], [40-50%], and [40-50%] respectively, placing it far ahead of other operators. However, the addition of share is not very high [0-10%], and although the two affected companies are active in all three types of photoinitiators, they have a greater relative weight in Type I, which are the most substitutable. Furthermore, there are significant competitors present in the manufacture of all three types of photoinitiators, particularly IGM, some of which are vertically integrated (such as Cytec or BASF), while CIBA is not, and/or active in horizontally related markets, such as IGM.</w:t>
      </w:r>
    </w:p>
    <w:p>
      <w:r>
        <w:t>Regarding horizontally related markets, CIBA is present in the manufacture of additives, pigments, and to a lesser extent in a range of monomers, but given the small weight of photoinitiators (of [0-10%] in economic terms) in the production cost of polymers and coatings, and the presence of other competitors with broader product portfolios, significant negative portfolio effects for effective competition are not expected. On the other hand, export and import flows in the photoinitiator market are intense, and there are various supply alternatives. Additionally, sales are concentrated among a small number of large customers, indicating the possibility of some countervailing power on the demand side. Furthermore, this is an expanding market in which some of the demanders may choose to increase self-supply of photoinitiators. Considering all of the above, it is not expected that the operation will pose a threat to the maintenance of effective competition in the considered markets.</w:t>
      </w:r>
    </w:p>
    <w:p>
      <w:r>
        <w:t>VIII. PROPOSAL</w:t>
      </w:r>
    </w:p>
    <w:p>
      <w:r>
        <w:t>In light of all the above and by virtue of Article 57.1 of Law 15/2007, of July 3, on the Defense of Competition, it is proposed to authorize the concentration, in application of Article 57.2.a)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