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https://www.cnmc.es/expedientes/c011108</w:t>
      </w:r>
    </w:p>
    <w:p>
      <w:r>
        <w:t>Pages translated : 9</w:t>
      </w:r>
    </w:p>
    <w:p/>
    <w:p>
      <w:r>
        <w:rPr>
          <w:b/>
        </w:rPr>
        <w:t>[Pages 1–3]</w:t>
      </w:r>
    </w:p>
    <w:p>
      <w:r>
        <w:t>NATIONAL COMPETITION COMMISSION RESOLUTION (Exp. C-0111/08, VEGA MAYOR/TALLO VERDE)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November 5, 2008.</w:t>
      </w:r>
    </w:p>
    <w:p>
      <w:r>
        <w:t>Having reviewed the file processed in accordance with Law 15/2007, of July 3, on the Defense of Competition, regarding the acquisition by VEGA MAYOR S.L. of exclusive control over TALLO VERDE S.L. (Exp. C/0111/08) and being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C-0111/08 VEGA MAYOR / TALLO VERDE</w:t>
      </w:r>
    </w:p>
    <w:p>
      <w:r>
        <w:t>I. BACKGROUND</w:t>
      </w:r>
    </w:p>
    <w:p>
      <w:r>
        <w:t>On October 10, 2008, the Investigation Directorate received notification of the concentration operation consisting of the acquisition by VEGA MAYOR, S.L. (VEGA MAYOR) of exclusive control over TALLO VERDE, S.L. (TALLO VERDE).</w:t>
      </w:r>
    </w:p>
    <w:p>
      <w:r>
        <w:t>This notification was made by VEGA MAYOR in accordance with Article 9 of Law 15/2007, of July 3, on the Defense of Competition, for exceeding the threshold established in Article 8.1.a).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shall determine the acceptance of the corresponding application by administrative silence, except in the cases provided for in Articles 9.5, 55.5, and 57.2.d) of this Law."</w:t>
      </w:r>
    </w:p>
    <w:p>
      <w:r>
        <w:t>According to the above, the deadline to agree to initiate the second phase of the procedure is November 10, 2008, inclusive. After this date, the notified operation will be considered tacitly authorized.</w:t>
      </w:r>
    </w:p>
    <w:p>
      <w:r>
        <w:t>II. NATURE OF THE OPERATION</w:t>
      </w:r>
    </w:p>
    <w:p>
      <w:r>
        <w:t>The concentration operation consists of the acquisition by VEGA MAYOR, S.L. (VEGA MAYOR) of exclusive control over TALLO VERDE, S.L. (TALLO VERDE), through the acquisition of 100% of its assets […]1</w:t>
      </w:r>
    </w:p>
    <w:p>
      <w:r>
        <w:t>The operation is established through a Sale Agreement signed […] between VEGA MAYOR and POMONA2. Once the operation is completed, VEGA MAYOR will hold all the capital of TALLO VERDE and, therefore, exclusive control over the company.</w:t>
      </w:r>
    </w:p>
    <w:p>
      <w:r>
        <w:t xml:space="preserve">1 Information whose exact content has been declared confidential is indicated in brackets. </w:t>
        <w:br/>
        <w:t>2 Company that controls TALLO VERDE.</w:t>
      </w:r>
    </w:p>
    <w:p>
      <w:r>
        <w:t>The execution of the operation is conditioned upon its authorization by the competition authorities of Spain.</w:t>
      </w:r>
    </w:p>
    <w:p>
      <w:r>
        <w:t>III. ACCESSORY RESTRICTIONS</w:t>
      </w:r>
    </w:p>
    <w:p>
      <w:r>
        <w:t xml:space="preserve">The Parties have agreed on certain agreements that they consider accessory and necessary for the realization of the notified operation, specifically: </w:t>
        <w:br/>
        <w:t xml:space="preserve">• Non-competition clause; For a period [not exceeding 3 years] from the closing of the operation, the seller agrees not to engage in any competitive activity in the IV Range market in Spain and Portugal, […] </w:t>
        <w:br/>
        <w:t>• Non-solicitation clause; For a period [not exceeding 3 years] the seller shall refrain from offering employment to any employee or executive of TALLO VERDE.</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regarding Spain, the content and duration of the non-competition agreement do not go beyond what is reasonably required by the notified concentration operation, being considered an integral part of it.</w:t>
      </w:r>
    </w:p>
    <w:p>
      <w:r>
        <w:t>IV. APPLICABILITY OF LAW 15/2007 ON THE DEFENSE OF COMPETITION</w:t>
      </w:r>
    </w:p>
    <w:p>
      <w:r>
        <w:t>According to the notifier, the operation does not fall within the scope of Regulation (EC) No. 139/2004 of the Council, of January 20, on the control of concentrations between companies.</w:t>
      </w:r>
    </w:p>
    <w:p>
      <w:r>
        <w:t>However, the notified operation meets the requirements set forth by Law 15/2007 for its notification, as it exceeds the threshold established in Article 8.1a) of the same.</w:t>
      </w:r>
    </w:p>
    <w:p>
      <w:r>
        <w:t>V. PARTICIPATING COMPANIES</w:t>
      </w:r>
    </w:p>
    <w:p>
      <w:r>
        <w:t>V.1 VEGA MAYOR, S.L. (“VEGA MAYOR”)</w:t>
      </w:r>
    </w:p>
    <w:p>
      <w:r>
        <w:t xml:space="preserve">VEGA MAYOR is a company ultimately controlled by AGRIAL, one of the leading agricultural and agri-food cooperative groups in France3. </w:t>
        <w:br/>
        <w:t>3 […]</w:t>
      </w:r>
    </w:p>
    <w:p>
      <w:r>
        <w:rPr>
          <w:b/>
        </w:rPr>
        <w:t>[Pages 4–6]</w:t>
      </w:r>
    </w:p>
    <w:p>
      <w:r>
        <w:t>VEGA MAYOR is primarily engaged in the purchase and sale, marketing, and distribution of all kinds of agricultural and food products, as well as their import and export, both in their natural state and processed by refrigeration, freezing, preservation, or any other form of handling, operating in both domestic and foreign markets, with its main activity being the manufacturing and marketing of IV Range products.</w:t>
      </w:r>
    </w:p>
    <w:p>
      <w:r>
        <w:t>The turnover of AGRIAL in the last financial year, in accordance with Art. 5 of R.D.261/2008, is, according to the notifier, as follows:</w:t>
      </w:r>
    </w:p>
    <w:p>
      <w:r>
        <w:t>TURNOVER OF AGRIAL</w:t>
        <w:br/>
        <w:t>(millions of euros)</w:t>
        <w:br/>
        <w:t>WORLDWIDE EUROPEAN UNION SPAIN</w:t>
        <w:br/>
        <w:t>[&lt;2,500] [&gt;250] [&gt;60]</w:t>
        <w:br/>
        <w:t>Source: Notification</w:t>
      </w:r>
    </w:p>
    <w:p>
      <w:r>
        <w:t>V.2 TALLO VERDE, S.L. (“TALLO VERDE”)</w:t>
        <w:br/>
        <w:t>TALLO VERDE is controlled by […] by LES CRUDETTES, which in turn is a subsidiary of […] of FREIDOR, which is in turn controlled by […] by the French company POMONA.</w:t>
      </w:r>
    </w:p>
    <w:p>
      <w:r>
        <w:t>TALLO VERDE is a company dedicated to the production and marketing of IV Range vegetables in Spain, whose scope of action is limited to […].</w:t>
      </w:r>
    </w:p>
    <w:p>
      <w:r>
        <w:t>The turnover of TALLO VERDE in the last financial year, in accordance with Art. 5 of R.D.261/2008, is, according to the notifier, as follows:</w:t>
      </w:r>
    </w:p>
    <w:p>
      <w:r>
        <w:t>TURNOVER OF TALLO VERDE</w:t>
        <w:br/>
        <w:t>(millions of euros)</w:t>
        <w:br/>
        <w:t>WORLDWIDE EUROPEAN UNION SPAIN</w:t>
        <w:br/>
        <w:t>[&lt;2,500] [&lt;250] [&lt;60]</w:t>
        <w:br/>
        <w:t>Source: Notification</w:t>
      </w:r>
    </w:p>
    <w:p>
      <w:r>
        <w:t>VI. RELEVANT MARKETS</w:t>
      </w:r>
    </w:p>
    <w:p>
      <w:r>
        <w:t>VI.1 Product Market</w:t>
        <w:br/>
        <w:t>The Operation affects the sector of the production and marketing of IV Range horticultural products (NACE code G46.3.1: “wholesale of fruits and vegetables”). IV Range refers to the processing of clean, chopped, and packaged fresh vegetables and fruits for consumption, in such a way that the product maintains its natural properties, which differ from other packaged products especially by their presentation and by their different shelf life, which ranges between 7 and 10 days. IV Range products are packaged horticultural foods in trays or special bags, after undergoing rigorous quality and selection studies. This range mixes different types of vegetables in the same package or selects them in a practical way for more convenient use by the consumer.</w:t>
      </w:r>
    </w:p>
    <w:p>
      <w:r>
        <w:t>This sector has been analyzed by the Commission, which has distinguished between the markets for fruits and the markets for IV Range vegetables as they are not substitutes from the demand side and require different logistical treatment.</w:t>
      </w:r>
    </w:p>
    <w:p>
      <w:r>
        <w:t>Both VEGA MAYOR and TALLO VERDE are present in the market for the production and marketing of IV Range vegetables. In the market for the production and marketing of IV Range fruits, on the contrary, there is no overlap between the parties, as TALLO VERDE has no presence, and moreover, VEGA MAYOR's market share is only [0-10%]. Therefore, this Investigation Directorate considers only the market for the manufacturing and marketing of IV Range vegetables to be relevant for the analysis of the present concentration.</w:t>
      </w:r>
    </w:p>
    <w:p>
      <w:r>
        <w:t>In light of the precedents, the market for the production and marketing of IV Range vegetables would fall within the prepared foods sector, which could be segmented according to the end customer. In line with the aforementioned precedents, it would therefore be appropriate to distinguish between the market for the production and marketing of IV Range vegetables for the horeca sector and the market for the production and marketing of IV Range vegetables for retail consumption. Although the notifier believes that this distinction is not necessary, as there are no significant product differences between the two, except in their presentation, this Directorate will also analyze the effects of the operation in the narrower markets.</w:t>
      </w:r>
    </w:p>
    <w:p>
      <w:r>
        <w:t>In conclusion, this Investigation Directorate will analyze the effects of the operation in the following markets: (i) production and marketing of IV Range vegetables, (ii) production and marketing of IV Range vegetables for the horeca sector, (iii) production and marketing of IV Range vegetables for retail consumption.</w:t>
      </w:r>
    </w:p>
    <w:p>
      <w:r>
        <w:t>VI.2 Geographic Market</w:t>
        <w:br/>
        <w:t>According to the cited precedents, the geographic dimension of the product markets affected by the operation is national, primarily due to:</w:t>
      </w:r>
    </w:p>
    <w:p>
      <w:r>
        <w:t>• The need to adapt the product to the preferences, tastes, and eating habits of consumers.</w:t>
        <w:br/>
        <w:t>• The price differences existing in each country.</w:t>
        <w:br/>
        <w:t>• The variation of market shares depending on the country.</w:t>
        <w:br/>
        <w:t>• The existence of manufacturer brands marketed solely at the national level.</w:t>
        <w:br/>
        <w:t>• The fact that the majority of sales are conducted through retailers present predominantly or exclusively at the national level.</w:t>
        <w:br/>
        <w:t>• The fact that negotiations with customers take place at the national level.</w:t>
      </w:r>
    </w:p>
    <w:p>
      <w:r>
        <w:t>This national dimension is applicable to each of the defined markets.</w:t>
      </w:r>
    </w:p>
    <w:p>
      <w:r>
        <w:t>VI.3 Conclusion</w:t>
        <w:br/>
        <w:t>In view of the above, this Investigation Directorate considers that the markets affected by the present operation are the following: (i) national market for the production and marketing of IV Range vegetables, (ii) national market for the production and marketing of IV Range vegetables for the horeca sector, (iii) national market for the production and marketing of IV Range vegetables for retail consumption.</w:t>
      </w:r>
    </w:p>
    <w:p>
      <w:r>
        <w:t>VII. MARKET ANALYSIS</w:t>
      </w:r>
    </w:p>
    <w:p>
      <w:r>
        <w:t>VII.1 Supply Structure</w:t>
        <w:br/>
        <w:t>According to the notifier, the shares for the different markets affected in this operation over the last three years were as follows:</w:t>
      </w:r>
    </w:p>
    <w:p>
      <w:r>
        <w:t>(i) National market for the production and marketing of IV Range vegetables</w:t>
      </w:r>
    </w:p>
    <w:p>
      <w:r>
        <w:t>MARKET FOR THE PRODUCTION AND MARKETING OF IV RANGE VEGETABLES IN SPAIN</w:t>
        <w:br/>
        <w:t>2005 2006 2007</w:t>
        <w:br/>
        <w:t>Operator Share Share Share</w:t>
        <w:br/>
        <w:t>VEGA MAYOR [40-50%] [30-40%] [30-40%]</w:t>
        <w:br/>
        <w:t>TALLO VERDE [0-10%] [0-10%] [0-10%]</w:t>
        <w:br/>
        <w:t>VEGA MAYOR + TALLO VERDE [40-50%] [40-50%] [40-50%]</w:t>
        <w:br/>
        <w:t>VERDIFRESH [20-30%] [20-30%] [20-30%]</w:t>
        <w:br/>
        <w:t>KERNEL [0-10%] [0-10%] [0-10%]</w:t>
        <w:br/>
        <w:t>SOGESOL [0-10%] [0-10%] [0-10%]</w:t>
        <w:br/>
        <w:t>PRIMAFLOR [0-10%] [0-10%] [0-10%]</w:t>
        <w:br/>
        <w:t>OTHERS [0-10%] [0-10%] [0-10%]</w:t>
        <w:br/>
        <w:t>TOTAL 100.0% 100.0% 100.0%</w:t>
        <w:br/>
        <w:t>Source: Notifier</w:t>
      </w:r>
    </w:p>
    <w:p>
      <w:r>
        <w:rPr>
          <w:b/>
        </w:rPr>
        <w:t>[Pages 7–9]</w:t>
      </w:r>
    </w:p>
    <w:p>
      <w:r>
        <w:t>(ii) National market for the production and commercialization of IV Range vegetables for the horeca sector</w:t>
      </w:r>
    </w:p>
    <w:p>
      <w:r>
        <w:t>MARKET FOR THE PRODUCTION AND COMMERCIALIZATION OF IV RANGE VEGETABLES FOR THE HORECA SECTOR IN SPAIN</w:t>
      </w:r>
    </w:p>
    <w:p>
      <w:r>
        <w:t>2005 2006 2007</w:t>
        <w:br/>
        <w:t>Operator Share Share Share</w:t>
        <w:br/>
        <w:t>VEGA MAYOR [40-50%] [40-50%] [40-50%]</w:t>
        <w:br/>
        <w:t>KERNEL [20-30%] [20-30%] [20-30%]</w:t>
        <w:br/>
        <w:t>SOGESOL [0-10%] [0-10%] [0-10%]</w:t>
        <w:br/>
        <w:t>PRIMAFLOR [0-10%] [0-10%] [0-10%]</w:t>
        <w:br/>
        <w:t>OTHERS [20-30%] [20-30%] [20-30%]</w:t>
        <w:br/>
        <w:t>TOTAL 100.0% 100.0% 100.0%</w:t>
        <w:br/>
        <w:t>Source: Notifier</w:t>
      </w:r>
    </w:p>
    <w:p>
      <w:r>
        <w:t>(iii) National market for the production and commercialization of IV Range vegetables for retail consumption</w:t>
      </w:r>
    </w:p>
    <w:p>
      <w:r>
        <w:t>MARKET FOR THE PRODUCTION AND COMMERCIALIZATION OF IV RANGE VEGETABLES FOR RETAIL CONSUMPTION IN SPAIN</w:t>
      </w:r>
    </w:p>
    <w:p>
      <w:r>
        <w:t>2005 2006 2007</w:t>
        <w:br/>
        <w:t>Operator Share Share Share</w:t>
        <w:br/>
        <w:t>VEGA MAYOR [40-50%] [30-40%] [30-40%]</w:t>
        <w:br/>
        <w:t>TALLO VERDE [0-10%] [0-10%] [0-10%]</w:t>
        <w:br/>
        <w:t>VEGA MAYOR+TALLO VERDE [40-50%] [40-50%] [40-50%]</w:t>
        <w:br/>
        <w:t>VERDIFRESH [20-30%] [30-40%] [30-40%]</w:t>
        <w:br/>
        <w:t>KERNEL [0-10%] [0-10%] [0-10%]</w:t>
        <w:br/>
        <w:t>SOGESOL [0-10%] [10-20%] [0-10%]</w:t>
        <w:br/>
        <w:t>PRIMAFLOR [0-10%] [0-10%] [0-10%]</w:t>
        <w:br/>
        <w:t>OTHERS [0-10%] [0-10%] [0-10%]</w:t>
        <w:br/>
        <w:t>TOTAL 100.0% 100.0% 100.0%</w:t>
        <w:br/>
        <w:t>Source: Notifier</w:t>
      </w:r>
    </w:p>
    <w:p>
      <w:r>
        <w:t>VII.2 Demand Structure</w:t>
      </w:r>
    </w:p>
    <w:p>
      <w:r>
        <w:t>(i) National market for the production and commercialization of IV Range vegetables</w:t>
      </w:r>
    </w:p>
    <w:p>
      <w:r>
        <w:t>The demand for the production and commercialization of IV Range vegetables is fundamentally constituted by retail distribution and the horeca channel. Retail distribution represents [80-90%] of the total market, and the horeca sector the remaining [10-20%]. Within both channels, direct sales (those made directly to distributors or the horeca channel) and indirect sales (those made through wholesalers, central markets, or trade distributors) must be distinguished.</w:t>
      </w:r>
    </w:p>
    <w:p>
      <w:r>
        <w:t>Generally, competition in the market for the production and commercialization of IV Range vegetables is primarily focused on price, customer service, and the quality of the products offered. This circumstance is accentuated by the high purchasing power held by the main customers.</w:t>
      </w:r>
    </w:p>
    <w:p>
      <w:r>
        <w:t>(ii) National market for the production and commercialization of IV Range vegetables for the horeca sector</w:t>
      </w:r>
    </w:p>
    <w:p>
      <w:r>
        <w:t>The demand in this market is mainly constituted by hospitality, restaurant, and catering companies. The […] main customers of VEGA MAYOR […] represent [70-80%] of its sales in this market. The rest is distributed among multiple customers […], none of whom account for more than [0-10%] of its sales.</w:t>
      </w:r>
    </w:p>
    <w:p>
      <w:r>
        <w:t>(iii) National market for the production and commercialization of IV Range vegetables for retail consumption</w:t>
      </w:r>
    </w:p>
    <w:p>
      <w:r>
        <w:t>The demand for the production and commercialization of IV Range vegetables for retail consumption is fundamentally constituted by large distribution groups. The three main customers of VEGA MAYOR […] account for [40-50%] of its total sales, while the three main customers of TALLO VERDE […] account for [60-70%] of its total sales.</w:t>
      </w:r>
    </w:p>
    <w:p>
      <w:r>
        <w:t>VII.3 Prices</w:t>
      </w:r>
    </w:p>
    <w:p>
      <w:r>
        <w:t>In general, prices in the sector of the production and commercialization of IV Range horticultural products are heterogeneous, mainly due to the existence of private labels, whose prices are up to […] lower than those of manufacturer brands.</w:t>
      </w:r>
    </w:p>
    <w:p>
      <w:r>
        <w:t>The prices charged by VEGA MAYOR and TALLO VERDE are higher than the average price range of the market, especially in relation to manufacturer brands. Regarding private labels, the prices applied by VEGA MAYOR and TALLO VERDE are situated in the average price range of the market, being in some cases even […] lower than the prices applied by these companies for manufacturer brands.</w:t>
      </w:r>
    </w:p>
    <w:p>
      <w:r>
        <w:t>VII.4 Barriers to Entry</w:t>
      </w:r>
    </w:p>
    <w:p>
      <w:r>
        <w:t>According to the notifier, regarding the markets that constitute the sector of the production and commercialization of IV Range horticultural products, these are completely free markets. The supply of companies is broad and there are no barriers to entry. This is evidenced by the entry into the sector in 2008 of at least three significant IV Range manufacturing projects: Línea Verde, Agrovalle, and Anecoop as new competitors.</w:t>
      </w:r>
    </w:p>
    <w:p>
      <w:r>
        <w:t>VIII. ASSESSMENT OF THE OPERATION</w:t>
      </w:r>
    </w:p>
    <w:p>
      <w:r>
        <w:t>The notified operation consists of the acquisition by VEGA MAYOR of exclusive control over TALLO VERDE.</w:t>
      </w:r>
    </w:p>
    <w:p>
      <w:r>
        <w:t>The operation takes place in the sector of the production and commercialization of IV Range horticultural products in which both are active, thus modifying the structure of the supply.</w:t>
      </w:r>
    </w:p>
    <w:p>
      <w:r>
        <w:t>In the broader market for the production and commercialization of IV Range vegetables in Spain, the operation will strengthen the leading position of the resulting entity, which will have a share of [40-50%] (addition of [0-10%]), followed by Verdifresh, Kernel, Sogesol, and Primasol, which, in 2007, reached shares of [20-30%], [0-10%], [0-10%], and [0-10%], respectively.</w:t>
      </w:r>
    </w:p>
    <w:p>
      <w:r>
        <w:t>In the narrower markets, the shares of the resulting entity will be between [30-40%] and [40-50%], with minimal share additions (between [0-10%]). In all these markets, the new entity will maintain the leading position of VEGA MAYOR.</w:t>
      </w:r>
    </w:p>
    <w:p>
      <w:r>
        <w:t>Despite the high shares, the operation is not expected to have significant effects, due to the minimal share addition in most markets, the presence of competitors capable of exerting competitive pressure and presence in all analyzed markets, the loss of share of VEGA MAYOR in the last 3 years, the absence of insurmountable barriers to entry (as evidenced by the entry into the sector in 2008 of Línea Verde, Agrovalle, and Anecoop as new competitors), and especially, the strong compensatory power of demand (large distribution groups and horeca).</w:t>
      </w:r>
    </w:p>
    <w:p>
      <w:r>
        <w:t>Considering all of the above, it is not expected that the operation poses a threat to competition in the relevant markets, therefore it is susceptible to being approved in the first phase without commitments.</w:t>
      </w:r>
    </w:p>
    <w:p>
      <w:r>
        <w:t>IX. PROPOSAL</w:t>
      </w:r>
    </w:p>
    <w:p>
      <w:r>
        <w:t>In light of all the above and by virtue of Article 57.1 of Law 15/2007, of July 3, on the Defense of Competition, it is proposed to authorize the concentration, in application of Article 57.2.a) of Law 15/2007, of July 3, on the Defense of Competition.</w:t>
      </w:r>
    </w:p>
    <w:p>
      <w:r>
        <w:t>6 Línea Verde is an operator located in Navarra that markets the Dinimrssi brand, a leader in the Italian market (with 5 factories). Agrovalle, located in Zaragoza, produces only steamed vegetables, although its goal is to diversify its production. Anecoop is a Valencian operator with a very competitive pricing strategy; it has strong potential, as it is the most important cooperative in the Spanish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