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https://www.cnmc.es/expedientes/c011608</w:t>
      </w:r>
    </w:p>
    <w:p>
      <w:r>
        <w:t>Pages translated : 12</w:t>
      </w:r>
    </w:p>
    <w:p/>
    <w:p>
      <w:r>
        <w:rPr>
          <w:b/>
        </w:rPr>
        <w:t>[Pages 1–3]</w:t>
      </w:r>
    </w:p>
    <w:p>
      <w:r>
        <w:t>NATIONAL COMPETITION COMMISSION RESOLUTION (File C-0116/08, SARAS ENERGÍA/ERG PETRÓLEOS)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December 17, 2008. Having reviewed the file processed in accordance with Law 15/2007, of July 3, on the Defense of Competition, regarding the acquisition by SARAS ENERGÍA, S.A.U. of 81 service stations owned by ERG PETRÓLEOS, S.A. (File C/0116/08) and agreeing with the report and proposal submitted by the Investigation Directorate, the Council of the National Competition Commission has resolved, under the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C-0116/08 SARAS ENERGÍA/ERG PETRÓLEOS On November 13, 2008, a notification was received by this Investigation Directorate regarding the acquisition by SARAS ENERGÍA, S.A.U. (SARAS ENERGÍA) of 81 service stations owned by ERG PETRÓLEOS, S.A. (ERG PETROLEOS). This notification was made by SARAS in accordance with Article 9 of Law 15/2007, of July 3, on the Defense of Competition, as it exceeds the threshold established in Article 8.1 b). This operation is subject to the provisions of Royal Decree 261/2008, of February 22, which approves the Competition Defense Regulation.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In accordance with the provisions of Article 17.2.c) of Law 15/2007, on November 14, 2008, a non-binding report on the said operation was requested from the National Energy Commission (CNE), which suspends the computation of the resolution period under Article 37.2.d). The said report was received by this Investigation Directorate on November 27, 2008. According to the above, the deadline to agree to initiate the second phase of the procedure is December 26, 2008, inclusive. After this date, the notified operation will be considered tacitly authorized. I. NATURE OF THE OPERATION The notified operation consists of the acquisition by SARAS ENERGÍA, S.A.U. (SARAS ENERGÍA) of 81 service stations owned by ERG PETRÓLEOS, S.A. (ERG PETROLEOS)1. The 81 service stations are divided into the following operating modalities: 30 COCO ("Company Owned-Company Operated") service stations, 18 CODO ("Company Owned-Dealer Operated") service stations, and 33 DODO ("Dealer Owned-Dealer Operated") service stations, all located in Spain. The contract that gives rise to this notification was signed on October 29, 2008, being subject to its execution, under the terms and conditions thereof, to the approval of the CNC. II. APPLICABILITY OF LAW 15/2007 ON THE DEFENSE OF COMPETITION According to the notifying party, the operation does not fall within the scope of Regulation (EC) No. 139/2004 of the Council, of January 20, on the control of concentrations between companies. However, the notified operation meets the requirements set forth by Law 15/2007 for its notification, as it exceeds the threshold established in Article 8.1 b) of the same. III. PARTICIPATING COMPANIES III. 1. SARAS ENERGÍA, S.A.U. (SARAS ENERGÍA) SARAS ENERGÍA is 100% controlled by the company SARINT, S.A., domiciled in Luxembourg, which, in turn, is 100% controlled by the Italian company SARAS, S.p.A., the parent company of the group of the same name owned by the Moratti family. The activities of the SARAS group include the production, marketing, and distribution of petroleum products, focusing its activity in the Mediterranean arc. Its main asset is the Sarroch refinery (Sardinia), from which 85% of sales to SARAS ENERGÍA are supplied. SARAS ENERGÍA holds the status of a wholesale operator of petroleum products and therefore engages in their distribution activities. In 2007, sales to this channel were around 700,000 tons. The main asset of SARAS ENERGÍA is a hydrocarbon storage terminal located in Cartagena with a capacity of 112,000 m3, and its main activity is the extra-network distribution of hydrocarbons (around 66% in 2007), although it currently has a network of 51 service stations2. In 2006, SARAS ENERGÍA acquired 36 service stations from the CAPRABO Group, an operation authorized by the defunct SDC on May 3, 20063. 2 As of 12/31/2007, there were 49 service stations. 3 N-06035 SARAS ENERGÍA/CAPRABO SERVICE STATIONS.</w:t>
      </w:r>
    </w:p>
    <w:p>
      <w:r>
        <w:rPr>
          <w:b/>
        </w:rPr>
        <w:t>[Pages 4–6]</w:t>
      </w:r>
    </w:p>
    <w:p>
      <w:r>
        <w:t>the network of 51 service stations2. In 2006, SARAS ENERGÍA acquired 36 service stations from the CAPRABO Group, an operation authorized by the defunct SDC on May 3, 20063.</w:t>
      </w:r>
    </w:p>
    <w:p>
      <w:r>
        <w:t xml:space="preserve">2 As of 12/31/2007, 49 service stations were accounted for.  </w:t>
        <w:br/>
        <w:t>3 N-06035 SARAS ENERGÍA/SERVICE STATIONS CAPRABO</w:t>
      </w:r>
    </w:p>
    <w:p>
      <w:r>
        <w:t xml:space="preserve">The billing of SARAS, S.p.A. in the last financial year, according to Art. 5 of R.D. 261/2008 was, according to the notifier, as follows:  </w:t>
        <w:br/>
        <w:t xml:space="preserve">TURNOVER OF SARAS IN THE 2007 FINANCIAL YEAR  </w:t>
        <w:br/>
        <w:t xml:space="preserve">(Millions of euros)  </w:t>
        <w:br/>
        <w:t xml:space="preserve">GLOBAL EU SPAIN  </w:t>
        <w:br/>
        <w:t xml:space="preserve">6,005.40 4,398.70 1,521.64  </w:t>
        <w:br/>
        <w:t>Source: Notification</w:t>
      </w:r>
    </w:p>
    <w:p>
      <w:r>
        <w:t xml:space="preserve">III.2. ERG PETRÓLEOS S.A. (ERG PETRÓLEOS)  </w:t>
        <w:br/>
        <w:t xml:space="preserve">ERG PETRÓLEOS is engaged in the distribution of petroleum products and any other products or services that can be marketed at service stations.  </w:t>
        <w:br/>
        <w:t xml:space="preserve">ERG PETRÓLEOS is currently 99% controlled by the Italian company ERG PETROLI, S.p.A. and 1% by the Italian company GESTIÓN EUROPA, S.p.A., which in turn is 100% controlled by ERG PETROLI, S.p.A.  </w:t>
        <w:br/>
        <w:t xml:space="preserve">ERG PETRÓLEOS controls its subsidiary ERG GESTIÓN IBÉRICA, S.L. by 99%, which is responsible for the operation of the service stations.  </w:t>
        <w:br/>
        <w:t xml:space="preserve">ERG PETRÓLEOS holds the status of wholesale operator of petroleum products and engages in their distribution activities. In 2007, sales to this channel exceeded 97,000 tons.  </w:t>
        <w:br/>
        <w:t xml:space="preserve">Likewise, ERG PETRÓLEOS carries out the retail distribution of fuels in Spain through a network of 112 service stations4 located in mainland Spain. In 2007, ERG PETRÓLEOS' sales to this channel exceeded 266,000 tons.  </w:t>
        <w:br/>
        <w:t xml:space="preserve">The billing of the assets acquired in the last financial year, according to Art. 5 of R.D. 261/2008 was, according to the notifier, as follows:  </w:t>
        <w:br/>
        <w:t xml:space="preserve">TURNOVER OF THE ACQUIRED ASSETS IN THE 2007 FINANCIAL YEAR  </w:t>
        <w:br/>
        <w:t xml:space="preserve">(Millions of euros)  </w:t>
        <w:br/>
        <w:t xml:space="preserve">GLOBAL EU SPAIN  </w:t>
        <w:br/>
        <w:t xml:space="preserve">106 106 106  </w:t>
        <w:br/>
        <w:t>Source: Notification</w:t>
      </w:r>
    </w:p>
    <w:p>
      <w:r>
        <w:t>4 At the end of the 2007 financial year, the company had 74 active owned service stations, to which 38 branded service stations should be added (ERG PETROLEOS 2007 Report).</w:t>
      </w:r>
    </w:p>
    <w:p>
      <w:r>
        <w:t xml:space="preserve">IV. RELEVANT MARKETS  </w:t>
        <w:br/>
        <w:t xml:space="preserve">IV.1. Product Market  </w:t>
        <w:br/>
        <w:t xml:space="preserve">The current concentration operation affects the retail distribution market of automotive fuels through service stations.  </w:t>
        <w:br/>
        <w:t xml:space="preserve">In the value chain of the hydrocarbons sector, the following segments can be distinguished: oil exploration and extraction, refining, transportation, storage, and distribution of refined products.  </w:t>
        <w:br/>
        <w:t xml:space="preserve">In the distribution of refined products, the European Commission, the defunct TDC, and SDC have considered that retail sales or network distribution (through service stations) should be differentiated from direct wholesale sales, or extra-network distribution of fuels5. The main reason for this distinction lies in the fact that, in each case, the fuels are acquired for different uses and by different types of consumers. In the first case, the customers are end consumers, while in the second, the customers are commercial or industrial entities and independent retail resellers, who are much more sensitive to price and supply reliability.  </w:t>
        <w:br/>
        <w:t xml:space="preserve">This operation refers exclusively to the sale of fuels to end customers through the network, that is, the retail distribution market of fuels.  </w:t>
        <w:br/>
        <w:t xml:space="preserve">Regarding the retail distribution market of fuels, the defunct SDC and TDC and the European Commission have defined the retail distribution market of automotive fuels as the retail sale of automotive fuels (gasolines and diesel) to motorists at service stations, gas stations, and pumps, whether or not integrated into the retail sales network of the supplying oil company.  </w:t>
        <w:br/>
        <w:t xml:space="preserve">Within this market, neither the Commission nor the national authorities have defined distinct markets for each type of fuel marketed.  </w:t>
        <w:br/>
        <w:t xml:space="preserve">From the demand side, there is no substitutability between the different fuels, since each consumer uses a specific fuel for their vehicle. Furthermore, the existence of official specifications for fuels results in the refueling location being indifferent to the consumer, as the quality of the product is guaranteed.  </w:t>
        <w:br/>
        <w:t xml:space="preserve">However, on the supply side, the degree of substitutability is very high since the distribution of this range of products is generally done at the same point of sale in order to serve the largest number of customers, resulting in the aggregated market shares approximately coinciding with the partial shares of each supplier for the different types of fuels.  </w:t>
        <w:br/>
        <w:t xml:space="preserve">On the other hand, in the fuel distribution market, there are different types of contractual links for the supply of these products between wholesale operators and retail distributors.  </w:t>
        <w:br/>
        <w:t xml:space="preserve">Considering these links, both the defunct SDC and the TDC understand that both directly managed facilities and those linked by an exclusive supply contract are part of an operator's distribution network, regardless of the type of link involved, since the existence of this contractual agreement allows the operator to supply its products to the service station to the exclusion of any other competitor for the entire duration of the corresponding contract. For this reason, sales made by operators through the service stations that make up their distribution network, including all those for which they have an exclusive supply right, are considered sales in this market.  </w:t>
        <w:br/>
        <w:t>In light of the above considerations, and in line with the CNE report, the relevant product market for the purposes of analyzing the notified operation will be considered the retail distribution market of automotive fuels through a network of service stations.</w:t>
      </w:r>
    </w:p>
    <w:p>
      <w:r>
        <w:t xml:space="preserve">IV.2. Geographic Market  </w:t>
        <w:br/>
        <w:t xml:space="preserve">According to the aforementioned precedents, the retail distribution market of automotive fuels is characterized by a significant local component, as the demand is made up of end users (motorists) who are typically served by gas stations in the vicinity of their activity center. As a result of this fact, substitutability between stations would be geographically limited.  </w:t>
        <w:br/>
        <w:t xml:space="preserve">However, the precedents also recognize that there is some overlap between the areas of influence of service stations, which not only determines competitive interactions between neighboring stations but also creates a chain with the areas of influence of more distant gas stations. On the other hand, many relevant supply parameters, such as the range of products offered, product quality, service level (opening hours, etc.), indirect taxes, etc., are usually decided on a national basis, although these criteria are not entirely applicable in the Canary Islands, Balearic Islands, Ceuta, and Melilla.  </w:t>
        <w:br/>
        <w:t xml:space="preserve">Therefore, so far, the geographical dimension of the retail fuel sales market through gas stations has been defined as mainland.  </w:t>
        <w:br/>
        <w:t>The CNE in its report on the present operation agrees with the same definition of the geographic market as being mainland.</w:t>
      </w:r>
    </w:p>
    <w:p>
      <w:r>
        <w:rPr>
          <w:b/>
        </w:rPr>
        <w:t>[Pages 7–9]</w:t>
      </w:r>
    </w:p>
    <w:p>
      <w:r>
        <w:t>V. MARKET ANALYSIS</w:t>
      </w:r>
    </w:p>
    <w:p>
      <w:r>
        <w:t>V.1. Supply Structure</w:t>
      </w:r>
    </w:p>
    <w:p>
      <w:r>
        <w:t>According to data from the CNE, as of December 31, 2007, SARAS ENERGÍA had 49 service stations and sales of 971,099 tons. ([0-10]% of the total sales in the peninsula). Following this operation, the resulting entity will have 130 service stations with a total sales volume in 2007 of 1,121,699 tons. ([0-10]%).</w:t>
      </w:r>
    </w:p>
    <w:p>
      <w:r>
        <w:t>Thus, the operation results in an increase of [0-10]% at the peninsular level, maintaining its fifth position in the ranking of peninsular sales in this market. By Autonomous Community, according to the CNE report, SARAS ENERGÍA will slightly increase its market share in Andalusia, Aragon, Asturias, Cantabria, Castilla-La Mancha, Castilla-León, Catalonia, Extremadura, Galicia, Murcia, Navarra, and the Valencian Community, with all these increases being below 1%, Extremadura (a [0-10]%), Asturias ([0-10]%), and Galicia ([0-10]%). The communities where SARAS ENERGÍA will hold a greater market share after the operation are Extremadura and the Valencian Community, where it will reach shares of [0-10]% and [0-10]%, respectively.</w:t>
      </w:r>
    </w:p>
    <w:p>
      <w:r>
        <w:t>Analyzing the shares at the provincial level, the provinces where SARAS ENERGÍA reaches a greater market share as a result of the operation are Badajoz and Huelva, with [10-20]% and [10-20]%, respectively, also representing the largest share increase in these two provinces ([0-10]% and ([0-10]%, respectively).</w:t>
      </w:r>
    </w:p>
    <w:p>
      <w:r>
        <w:t>The positions of the operators according to the number of service stations they owned in 2007 are detailed below:</w:t>
      </w:r>
    </w:p>
    <w:p>
      <w:r>
        <w:t>SPANISH NETWORK OF SERVICE STATIONS AS OF 12/31/2007</w:t>
      </w:r>
    </w:p>
    <w:p>
      <w:r>
        <w:t>Wholesalers 7,469 83%</w:t>
        <w:br/>
        <w:t>Repsol YPF 3,568 40%</w:t>
        <w:br/>
        <w:t>Cepsa 1,527 17%</w:t>
        <w:br/>
        <w:t>BP 638 7%</w:t>
        <w:br/>
        <w:t>Disa 496 5.5%</w:t>
        <w:br/>
        <w:t>Agip 326 3.6%</w:t>
        <w:br/>
        <w:t>Galp 222 2.5%</w:t>
        <w:br/>
        <w:t>Meroil 204 2%</w:t>
        <w:br/>
        <w:t>Erg 114 1%</w:t>
        <w:br/>
        <w:t>Esergui 105 1%</w:t>
        <w:br/>
        <w:t>Esso 85 1%</w:t>
        <w:br/>
        <w:t>Chevron 61 0.7%</w:t>
        <w:br/>
        <w:t>Q-8 45 0.5%</w:t>
        <w:br/>
        <w:t>Tamoil 41 0.4%</w:t>
        <w:br/>
        <w:t>Saras* 37 0.4%</w:t>
        <w:br/>
        <w:t>Total 0 0</w:t>
        <w:br/>
        <w:t>Shell 0 0</w:t>
        <w:br/>
        <w:t>Hypermarkets/Supermarkets 205 2.3%</w:t>
        <w:br/>
        <w:t>White-label 1,300 14.5%</w:t>
        <w:br/>
        <w:t>Total 8,974 100</w:t>
      </w:r>
    </w:p>
    <w:p>
      <w:r>
        <w:t>Source: ANGED, AOP, CATALIST, and UPI. Cooperatives selling to the general public are not included, which according to their estimates would reach approximately 400 points of sale. *According to CNE data as of 12/31/2007, SARAS had 49 service stations. The network of SARAS ENERGÍA, S.A.U. in Spain is composed of 51 service stations, with the following geographical distribution: Castilla-La Mancha (6), Castilla y León (6), Andalusia (3), Extremadura (1), Madrid (1), Catalonia (21), and Valencia (13).</w:t>
      </w:r>
    </w:p>
    <w:p>
      <w:r>
        <w:t>The 81 service stations of ERG PETRÓLEOS that will be acquired by SARAS ENERGÍA are located in the following provinces: Andalusia (21), Aragon (4), Castilla La Mancha (8), Castilla León (6), Catalonia (9), Extremadura (10), Valencia (5), Galicia (11), Navarra (1), Asturias (4), Murcia (1), and Cantabria (1).</w:t>
      </w:r>
    </w:p>
    <w:p>
      <w:r>
        <w:t>V.2. Demand Structure</w:t>
      </w:r>
    </w:p>
    <w:p>
      <w:r>
        <w:t>The demand in the retail distribution market for automotive fuels is highly fragmented. It consists of an indeterminate number of motorists and drivers who periodically refuel their vehicles. In recent years, it has been experiencing moderate and steady growth as a result of the growth of the Spanish vehicle fleet. However, gasoline is an exception, as its demand is declining and being replaced by diesel A.</w:t>
      </w:r>
    </w:p>
    <w:p>
      <w:r>
        <w:t>V.3. Pricing</w:t>
      </w:r>
    </w:p>
    <w:p>
      <w:r>
        <w:t>Retail prices for fuels change frequently, even daily, and vary between service stations. All retail prices and modifications to them are published by the Ministry of Industry, Tourism, and Trade on its website, in accordance with Ministerial Order ITC /2308/2007, which includes prices from nearly 8,000 service stations, both on the Peninsula and in the Balearic Islands as well as in the Canary Islands.</w:t>
      </w:r>
    </w:p>
    <w:p>
      <w:r>
        <w:t>In Spain, as in other countries with free prices, prices are formed based on the following variables: international crude oil quotations, international finished product quotations, distribution and marketing margins, and applicable taxes, determined by the Government or the Autonomous Communities.</w:t>
      </w:r>
    </w:p>
    <w:p>
      <w:r>
        <w:t>V.4. Potential Competition - Barriers to Entry</w:t>
      </w:r>
    </w:p>
    <w:p>
      <w:r>
        <w:t>The possibility of new operators entering the retail distribution market for automotive fuels is determined by the existence of various legal and economic barriers to entry.</w:t>
      </w:r>
    </w:p>
    <w:p>
      <w:r>
        <w:t>Regarding legal barriers, the retail distribution of hydrocarbons for automotive fuels in Spain can be freely exercised by any natural or legal person, although the facilities used for this activity must have the necessary authorizations for each type of installation, in accordance with the complementary technical instructions that establish the technical and safety conditions of such facilities.</w:t>
      </w:r>
    </w:p>
    <w:p>
      <w:r>
        <w:t>Economic barriers vary depending on the type of commercial strategy that the new competitor wishes to develop. If it is through an owned network, the new operator will need to make a significant investment as it will need to acquire land and construct the appropriate facilities, which are generally quite costly.</w:t>
      </w:r>
    </w:p>
    <w:p>
      <w:r>
        <w:t>Moreover, it is likely that demand is already covered in the most attractive geographical areas, such as major thoroughfares or exits from large cities, forcing new competitors to resort to rural areas or regional and local roads, whose attractiveness and profitability are lower.</w:t>
      </w:r>
    </w:p>
    <w:p>
      <w:r>
        <w:t>If the new operator seeks a branded network, it will need to find those stations without contracts with another operator and propose an attractive offer to the station owner. Entry into the market through white-label (unbranded) stations and hypermarkets is less difficult. In this case, the new entrant would face barriers such as exclusive contracts or the vertical integration of operators.</w:t>
      </w:r>
    </w:p>
    <w:p>
      <w:r>
        <w:t>Indeed, access to the network distribution market through service stations is conditioned by the existence of long-term exclusive supply contracts that bind oil companies to the operators.</w:t>
      </w:r>
    </w:p>
    <w:p>
      <w:r>
        <w:rPr>
          <w:b/>
        </w:rPr>
        <w:t>[Pages 10–12]</w:t>
      </w:r>
    </w:p>
    <w:p>
      <w:r>
        <w:t>service stations. These contracts limit the entry of new competitors into the specific segment of network distribution until their expiration.</w:t>
      </w:r>
    </w:p>
    <w:p>
      <w:r>
        <w:t>On the other hand, the vertical integration of the main operators may hinder access for independent agents. In this sense, the resulting entity will benefit from greater vertical integration, as it is present in the activities of refining, storage, and extra-network distribution of hydrocarbons.</w:t>
      </w:r>
    </w:p>
    <w:p>
      <w:r>
        <w:t>There are also other strategic barriers constituted by the difficulty of replicating existing networks. Such networks are also composed of service stations that have transitioned from being mere points of fuel acquisition to becoming centers for providing value-added services for motorists. In this way, operators in the retail distribution market increase the entry cost for potential competitors, reducing the competitive pressure they can exert.</w:t>
      </w:r>
    </w:p>
    <w:p>
      <w:r>
        <w:t>Indeed, new entrants must invest in creating a brand image and providing complementary services, the appeal of which depends, in certain cases, on the breadth of the network that offers them.</w:t>
      </w:r>
    </w:p>
    <w:p>
      <w:r>
        <w:t>All of this explains why the main form of access and growth in the market is the purchase of networks of gas stations, although there is a gradual establishment of service stations in hypermarkets and large surfaces, which are well positioned to face the barriers to entry.</w:t>
      </w:r>
    </w:p>
    <w:p>
      <w:r>
        <w:t>VI. ASSESSMENT OF THE OPERATION</w:t>
      </w:r>
    </w:p>
    <w:p>
      <w:r>
        <w:t>The notified concentration operation consists of the acquisition by SARAS ENERGÍA of 81 service stations owned by ERG PETROLEOS.</w:t>
      </w:r>
    </w:p>
    <w:p>
      <w:r>
        <w:t>The operation falls within the scope of the retail distribution of automotive fuels, whose geographical dimension is the national peninsular territory.</w:t>
      </w:r>
    </w:p>
    <w:p>
      <w:r>
        <w:t>As a result of the operation, SARAS ENERGÍA will maintain its fifth position in the peninsular market for the retail sale of fuels through gas stations, with a market share of 4.5% in sales volume (an addition of 0.6%). ERG PETRÓLEOS will not disappear as a competitor, as it will retain the part of its network that it does not sell to SARAS ENERGÍA.</w:t>
      </w:r>
    </w:p>
    <w:p>
      <w:r>
        <w:t>By Autonomous Communities, after the operation, SARAS ENERGÍA will hold a greater market share in Extremadura (9.9%) and in the Comunidad Valenciana (7.6%), with the share additions generally being below 1%, except in Extremadura (4.5%), Asturias (1.5%), and Galicia (1.5%).</w:t>
      </w:r>
    </w:p>
    <w:p>
      <w:r>
        <w:t>At the provincial level, the provinces where SARAS ENERGÍA will achieve a greater market share as a result of the operation are Badajoz (11.5%) and Huelva (11.3%), also representing the largest share increases (5% and 5.1%, respectively).</w:t>
      </w:r>
    </w:p>
    <w:p>
      <w:r>
        <w:t>The supply of the retail distribution market for automotive fuels is characterized by the existence of a large number of operators of significant importance. As of December 31, 2007, there were 8,974 service stations in the peninsular retail distribution market for automotive fuels, with the main operators being REPSOL YPF (3,568 service stations, 40% of the total), CEPSA (1,527 stations, 17%), BP (638 stations, 7%), and DISA (496 stations, 5.5%). On the other hand, there were 205 hyper/supermarket service stations and 1,300 white-label service stations.</w:t>
      </w:r>
    </w:p>
    <w:p>
      <w:r>
        <w:t>Therefore, although there are significant barriers to entry in the retail distribution market for automotive fuels and the compensatory power of demand is low, given that the market share of the resulting entity will not exceed 5% at the peninsular level, that it will not be concentrated in one territory but dispersed at the peninsular level, that ERG PETRÓLEOS will not disappear as a competitor, and that there are significant competitors, it cannot be expected that the operation will pose a threat to effective competition in the analyzed market.</w:t>
      </w:r>
    </w:p>
    <w:p>
      <w:r>
        <w:t>This conclusion is consistent with that reached by the CNE in its report prepared at the request of this Directorate, in which it concludes that, regarding the peninsular market for service stations, the notified operation does not negatively impact effective competition therein.</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