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https://www.cnmc.es/expedientes/c011908</w:t>
      </w:r>
    </w:p>
    <w:p>
      <w:r>
        <w:t>Pages translated : 86</w:t>
      </w:r>
    </w:p>
    <w:p/>
    <w:p>
      <w:r>
        <w:rPr>
          <w:b/>
        </w:rPr>
        <w:t>[Pages 1–3]</w:t>
      </w:r>
    </w:p>
    <w:p>
      <w:r>
        <w:t xml:space="preserve">RESOLUTION (CONCENTRATION FILE C/0119/08, DISTRIRUTAS / GELESA / SIGLO XXI / LOGINTEGRAL)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June 10, 2009  </w:t>
        <w:br/>
        <w:t xml:space="preserve">The Council of the National Competition Commission, with the composition expressed and with Mr. Miguel Cuerdo Mir as the rapporteur, pursuant to Article 58 of Law 15/2007, of July 3, on the Defense of Competition (hereinafter also LDC), has issued this Resolution in Concentration File C/0119/08, Distrirutas/Gelesa/Siglo XXI/Logintegral, regarding the economic concentration operation consisting of the creation of a new distribution company by the notifying parties COMERCIAL DE PRENSA SIGLO XXI, S.A., DISTRIBUCION DE PRENSA POR RUTAS, S.L., GELESA GESTION LOGISTICA, S.L.U. and LOGINTEGRAL 2000, S.A.U.  </w:t>
        <w:br/>
        <w:t xml:space="preserve">FACTUAL BACKGROUND  </w:t>
        <w:br/>
        <w:t xml:space="preserve">1. On November 27, 2008, a notification regarding the integration of the activities of distribution of periodical publications in the Community of Madrid, carried out by the following companies: Comercial de Prensa Siglo XXI, S.A. (hereinafter SIGLO XXI), Distribución de Prensa por Rutas, S.L. (hereinafter DISTRIRUTAS); Gelesa Gestión Logística, S.L.U. (hereinafter GELESA); and LOGINTEGRAL 2000, S.A.U. (hereinafter LOGINTEGRAL), was received by this National Competition Commission (CNC).  </w:t>
        <w:br/>
        <w:t xml:space="preserve">2. In accordance with Article 57.1 of Law 15/2007, of July 3, on the Defense of Competition, this Directorate of Investigation formed a file and prepared the corresponding report on the operation along with a proposal for resolution. The Council of the CNC issued a resolution on March 11, 2009, in the first phase, in which it agreed to initiate the second phase of the procedure in accordance with Article 57.2.c) of the aforementioned Law, considering that the said concentration operation could hinder the maintenance of effective competition in the analyzed markets.  </w:t>
        <w:br/>
        <w:t xml:space="preserve">3. Article 58.4 of Law 15/2007 establishes that upon receiving the proposal for a definitive resolution from the Directorate of Investigation, the Council of the National Competition Commission shall adopt the final decision by means of a resolution.  </w:t>
        <w:br/>
        <w:t xml:space="preserve">4. Article 36.2.b) of Law 15/2007 adds that the maximum period for issuing and notifying the aforementioned resolution of the Council of the National Competition Commission is two months in the second phase, counting from the date on which the Council agrees to open the second phase.  </w:t>
        <w:br/>
        <w:t xml:space="preserve">5. In application of Article 58.1 of Law 15/2007, the Directorate of Investigation prepared a brief note on the concentration which, once the confidential aspects were resolved, was made public and communicated to the publishing companies, distributors, associations of retail sellers of periodical publications, and the Council of Consumers and Users, so that they could submit their allegations within a period of 10 days.  </w:t>
        <w:br/>
        <w:t xml:space="preserve">6. According to the provisions of Article 58.1 of Law 15/2007 and Article 65.3 of the Competition Defense Regulation, approved by Royal Decree 261/2008, of February 22, on March 17, 2009, the Competition Defense Tribunal of the Community of Madrid was requested to issue the mandatory, non-binding report on the aforementioned concentration operation. On April 15, 2009, this CNC received a letter from the Competition Defense Tribunal of the Community of Madrid indicating that it would not issue such a report.  </w:t>
        <w:br/>
        <w:t xml:space="preserve">7. In accordance with Article 66 of the Competition Defense Regulation, approved by Royal Decree 261/2008, of February 22, the Council of the CNC resolved to accept, on April 15, 2009, the participation as interested parties in the reference file of the Association of Professional Press and Magazine Distributors, the Association of Professional Press Sellers of Madrid, the General Spanish Society of Bookstores, Newspapers, and Publications, and the Castilian-Madrilenian Federation of Press Sellers.  </w:t>
        <w:br/>
        <w:t xml:space="preserve">8. Furthermore, in accordance with Article 55.5 of Law 15/2007, within the framework of the second phase of the reference file, the Directorate of Investigation has requested information from the notifying companies on March 18, 2009, April 6, 2009, and April 23, 2009. The responses to these requests, which under Article 37.2.b) of Law 15/2007 suspend the maximum deadlines for resolving the reference file, were received by the CNC on April 1, 2009, April 14, 2009, and April 24, 2009, respectively.  </w:t>
        <w:br/>
        <w:t xml:space="preserve">9. On April 30, 2009, the Directorate of Investigation prepared a statement of facts, in application of Article 58.2 of Law 15/2007, which included the possible obstacles to competition arising from the concentration and was notified on that date to the interested parties so that they could submit allegations within a period of 10 days.  </w:t>
        <w:br/>
        <w:t xml:space="preserve">10. The allegations of the notifying parties to the statement of facts were received by the CNC on May 14, 2009. The other interested parties in the concentration operation did not submit allegations.  </w:t>
        <w:br/>
        <w:t xml:space="preserve">11. On May 18, 2009, a letter from the notifying parties was received by the CNC in which they requested the Council to agree to hold an oral hearing, in accordance with Article 68 of the Competition Defense Regulation approved by Royal Decree 261/2008, of February 22.  </w:t>
        <w:br/>
        <w:t xml:space="preserve">12. In its meeting on May 20, 2009, the Council of the CNC decided to grant the request of the notifying parties and convene the hearing for June 4, 2009, at 9:00 AM at the headquarters of the CNC.  </w:t>
        <w:br/>
        <w:t xml:space="preserve">13. By letter dated May 29, 2009, the notifying parties requested the suspension of the hearing convened by the Council of the CNC for June 4, 2009.  </w:t>
        <w:br/>
        <w:t xml:space="preserve">14. The Council, by agreement dated June 1, 2009, suspended the hearing and communicated it to the interested parties.  </w:t>
        <w:br/>
        <w:t xml:space="preserve">15. Likewise, along with their allegations to the statement of facts, the notifying parties submitted a new proposal of commitments on May 25, 2009, in order to resolve the possible obstacles to the maintenance of effective competition that may arise from the notified concentration operation. This proposal, in accordance with the provisions of Article 59.2 of Law 15/2007, extended the deadline for issuing and notifying the resolution regarding the reference file by 15 days. However, the version of the commitments dated May 25, 2009, was subject to a market test by the DI on May 26, 2009. Finally, the notifying parties submitted a new version of commitments on May 28, 2009, which is the one analyzed in this Resolution.  </w:t>
        <w:br/>
        <w:t>16. On June 2, 2009, the Directorate of Investigation communicated to the Council the Report and Proposal for Resolution, pursuant to Article 58.4 of Law 15/2007, of July 3, on the Defense of Competition. It is proposed to condition the authorization of the concentration on the compliance with the commitments presented by Comercial de Prensa Siglo XXI, S.A., Distribución de Prensa por Rutas, S.L., Gelesa Gestión</w:t>
      </w:r>
    </w:p>
    <w:p>
      <w:r>
        <w:rPr>
          <w:b/>
        </w:rPr>
        <w:t>[Pages 4–6]</w:t>
      </w:r>
    </w:p>
    <w:p>
      <w:r>
        <w:t xml:space="preserve">Logística, S.L.U. and LOGINTEGRAL 2000, S.A.U. before the National Competition Commission on May 28, 2009.  </w:t>
        <w:br/>
        <w:t xml:space="preserve">17. In its meeting on June 3, 2009, the Board of the CNC deliberated and issued this Resolution.  </w:t>
        <w:br/>
        <w:t xml:space="preserve">18. The interested parties are:  </w:t>
        <w:br/>
        <w:t xml:space="preserve">- COMERCIAL DE PRENSA SIGLO XXI, S.A.  </w:t>
        <w:br/>
        <w:t xml:space="preserve">- DISTRIBUCION DE PRENSA POR RUTAS, S.L.  </w:t>
        <w:br/>
        <w:t xml:space="preserve">- GELESA GESTION LOGISTICA, S.L.U.  </w:t>
        <w:br/>
        <w:t xml:space="preserve">- LOGINTEGRAL 2000, S.A.U.  </w:t>
        <w:br/>
        <w:t xml:space="preserve">- ASSOCIATION OF PROFESSIONAL PRESS AND MAGAZINE DISTRIBUTORS  </w:t>
        <w:br/>
        <w:t xml:space="preserve">- ASSOCIATION OF PROFESSIONAL PRESS SELLERS OF MADRID  </w:t>
        <w:br/>
        <w:t xml:space="preserve">- GENERAL SOCIETY OF BOOKSELLING, DIARIES, AND PUBLICATIONS  </w:t>
        <w:br/>
        <w:t xml:space="preserve">- CASTILLO-MADRILEÑA FEDERATION OF PRESS SELLERS  </w:t>
        <w:br/>
        <w:t xml:space="preserve">LEGAL GROUNDS  </w:t>
        <w:br/>
        <w:t xml:space="preserve">FIRST. Article 58.4 of Law 15/2007, of July 3, on the Defense of Competition, states that upon receiving the proposal for a definitive resolution from the Directorate of Investigation, the Board of the CNC will ultimately resolve, being able to authorize the concentration, condition its authorization on certain commitments presented by the notifiers, condition its authorization on certain conditions, prohibit the concentration, or agree to archive the proceedings in accordance with the provisions of the LDC.  </w:t>
        <w:br/>
        <w:t xml:space="preserve">SECOND. Article 59 LDC provides for a proposal of commitments, by the notifiers or at the request of the CNC, in those cases where the concentration operation could lead to obstacles for the maintenance of effective competition. In accordance with Article 69.7 of Royal Decree 261/2008, of February 22, which develops the Regulation on the Defense of Competition, the notifiers have presented the following commitments:  </w:t>
        <w:br/>
        <w:t xml:space="preserve">“ANNEX 1. Proposal of commitments of May 28, 2009  </w:t>
        <w:br/>
        <w:t xml:space="preserve">Comercial de Prensa Siglo XXI, S.A. (“SIGLO XXI”), Distribución de Prensa por Rutas, S.L. (“DISTRIRUTAS”), Gelesa Gestión Logística, S.L.U (“GELESA”) and Logintegral 2000, S.A.U (“LOGINTEGRAL”) (jointly, “the Parties”) present the commitments set forth below (“Commitments”) under Article 59 of Law 15/2007, of July 3, on the Defense of Competition ("LDC") and Article 69 of the Regulation on the Defense of Competition approved by Royal Decree 261/2008, of February 22, solely for the purpose of obtaining a Resolution from the Board of the National Competition Commission authorizing in the second phase the integration of the distribution activities of periodical publications carried out by the Parties in the Community of Madrid through the contribution of their respective lines of activity to a newly created company (“NEWCO”) (“the Proposed Operation”).  </w:t>
        <w:br/>
        <w:t xml:space="preserve">The Commitments set forth below will take effect from the date of adoption of the Resolution of the Board of the National Competition Commission, which authorizes the Proposed Operation subject to compliance with them.  </w:t>
        <w:br/>
        <w:t xml:space="preserve">1. Provision of distribution services of press by NEWCO to third-party editorial groups  </w:t>
        <w:br/>
        <w:t xml:space="preserve">(i) NEWCO will offer distribution services for daily periodical publications in the territory where it carries out its activities (initially the Autonomous Community of Madrid) to any third-party editorial group not participating in its shareholding (“Third-Party Editorial Group”) that requests press distribution services under commercial and economic conditions equivalent to those applied to the shareholder editorial group that has the best distribution conditions in NEWCO (“Minimum Conditions”).  </w:t>
        <w:br/>
        <w:t xml:space="preserve">(ii) Without prejudice to the above, NEWCO will give Third-Party Editorial Groups that at the date of adoption of the Resolution of the Board of the National Competition Commission authorizing the Proposed Operation are already clients of any of the Distributors the option, if they so wish, to maintain the commercial and economic conditions of their current press distribution contracts for a period of [CONFIDENTIAL] years with the corresponding annual updates in accordance with the transport reference index of the Ministry of Development1 instead of applying the Minimum Conditions.  </w:t>
        <w:br/>
        <w:t xml:space="preserve">(iii) For the calculation of the Minimum Conditions, the following factors will be taken into account:  </w:t>
        <w:br/>
        <w:t xml:space="preserve">a. number of points of sale requested;  </w:t>
        <w:br/>
        <w:t xml:space="preserve">b. number of copies to be distributed; and  </w:t>
        <w:br/>
        <w:t xml:space="preserve">c. percentage of returns based on the publications distributed by each editorial group.  </w:t>
        <w:br/>
        <w:t xml:space="preserve">(iv) In the event that the distribution demand of a Third-Party Editorial Group requires expanding the current distribution structure, the calculation of the applied flat rate will be transparent and objective, and in no case may it exceed the amount of the necessary network expansion.  </w:t>
        <w:br/>
        <w:t xml:space="preserve">(v) The Parties will send to the National Competition Commission, within 15 business days from the date of adoption of the Resolution of the Board of the National Competition Commission authorizing the Proposed Operation, a standard contract/offer to be signed with the new editorial groups that wish to contract with NEWCO for press distribution and with those editorial groups already clients of any of the Parties that have decided to adhere to the conditions applicable to new clients. This standard contract/offer will include the terms of service provision, as well as the equivalent commercial and economic conditions based on the parameters set forth in the previous sections.  </w:t>
        <w:br/>
        <w:t xml:space="preserve">(vi) NEWCO will offer Third-Party Editorial Groups the same complementary services as those offered to Shareholder Editorial Groups.  </w:t>
        <w:br/>
        <w:t xml:space="preserve">2. Access to NEWCO information by client editorial groups  </w:t>
        <w:br/>
        <w:t xml:space="preserve">(vii) NEWCO will provide each of the client editorial groups, regardless of whether they participate in its capital or not, only the information related to their own products, without the other editorial groups (third parties and/or partners) being able to access the information corresponding to other editorial groups.  </w:t>
        <w:br/>
        <w:t xml:space="preserve">(viii) For the purposes of the previous section, NEWCO will manage the information through sealed systems that prevent one client from accessing the data of another client. Data that may be accessible to editorial groups through public sources or that are already known in the market by any other means will not be considered confidential data.  </w:t>
        <w:br/>
        <w:t xml:space="preserve">(ix) NEWCO will respect the principles and systems developed in Annex 1.A.  </w:t>
        <w:br/>
        <w:t xml:space="preserve">3. NEWCO's relationship with points of sale of periodical publications  </w:t>
        <w:br/>
        <w:t xml:space="preserve">(x) NEWCO will offer distribution services in the territory where it carries out its activity (initially, the Autonomous Community of Madrid) to all points of sale that request them under objective, transparent, and non-discriminatory conditions.  </w:t>
        <w:br/>
        <w:t xml:space="preserve">(xi) NEWCO will offer the same services to all points of sale.  </w:t>
        <w:br/>
        <w:t xml:space="preserve">4. Access to the market of new points of sale  </w:t>
        <w:br/>
        <w:t>(xii) NEWCO commits to apply objective, transparent, and non-discriminatory commercial and economic conditions to all new points of sale that</w:t>
      </w:r>
    </w:p>
    <w:p>
      <w:r>
        <w:rPr>
          <w:b/>
        </w:rPr>
        <w:t>[Pages 7–9]</w:t>
      </w:r>
    </w:p>
    <w:p>
      <w:r>
        <w:t xml:space="preserve">and non-discriminatory.  </w:t>
        <w:br/>
        <w:t xml:space="preserve">(xi) NEWCO will offer the same services to all points of sale.  </w:t>
        <w:br/>
        <w:t xml:space="preserve">4. Access to the market of new points of sale  </w:t>
        <w:br/>
        <w:t xml:space="preserve">(xii) NEWCO commits to applying objective, transparent, and non-discriminatory commercial and economic conditions to all new points of sale that wish to contract with NEWCO upon obtaining authorization for the Proposed Operation.  </w:t>
        <w:br/>
        <w:t xml:space="preserve">(xiii) In setting the commercial and economic conditions referred to in the previous paragraph, criteria such as the type of point of sale, estimated billing, location (distance), hours, and days of operation will be employed.  </w:t>
        <w:br/>
        <w:t xml:space="preserve">5. Respect for historical conditions  </w:t>
        <w:br/>
        <w:t xml:space="preserve">(xiv) NEWCO commits not to terminate commercial relationships with any point of sale that, as of the date of adoption of the Resolution of the Council of the National Competition Commission, is a customer of any of the Parties, except in cases of non-compliance by the points of sale with the obligations governing the commercial relationships with the Parties.  </w:t>
        <w:br/>
        <w:t xml:space="preserve">(xv) NEWCO commits, in relation to the existing points of sale as of the date of adoption of the Resolution of the Council of the National Competition Commission authorizing the Proposed Operation, to offer the following alternatives for their choice:  </w:t>
        <w:br/>
        <w:t xml:space="preserve">a. Maintenance for the distribution of press of the existing commercial and economic conditions for a period of [CONFIDENTIAL] years, without prejudice to applying the corresponding annual updates regarding freight, when applicable, in accordance with the transport reference index of the Ministry of Development; or  </w:t>
        <w:br/>
        <w:t xml:space="preserve">b. Replacement of the current commercial and economic conditions of their contracts with those applied for the distribution of press to equivalent new points of sale that wish to contract with NEWCO upon obtaining authorization for the Proposed Operation.  </w:t>
        <w:br/>
        <w:t xml:space="preserve">6. Improvement of conditions for current points of sale  </w:t>
        <w:br/>
        <w:t xml:space="preserve">(xvi) Without prejudice to applying the corresponding annual updates regarding freight, when applicable, in accordance with the transport reference index of the Ministry of Development, NEWCO commits to proportionally reducing by [CONFIDENTIAL] the freight applied to the distribution of press distributed in a [CONFIDENTIAL] when the following circumstances occur cumulatively: [CONFIDENTIAL]. This reduction will be applied in the two fiscal years following the one in which the aforementioned circumstances occur.  </w:t>
        <w:br/>
        <w:t xml:space="preserve">(xvii) NEWCO commits to reviewing the amount of the guarantee and/or bond that points of sale must establish to ensure the collection of editorial products by the distributor, so that it does not exceed, for both current and future points of sale, the equivalent of [CONFIDENTIAL] of average sales of the establishment, proceeding to reduce the guarantee and/or bond of those points of sale that exceed this amount. For the calculation of this figure, a provisional bond or guarantee of [CONFIDENTIAL] euros will be set for the new points of sale, which will be reviewed after the first year of sales of the point of sale to adjust to the aforementioned limit of [CONFIDENTIAL] of average sales. In no case will the application of this provision result in an increase in the guarantees and/or bonds of those points of sale that have opted for the maintenance of the existing commercial and economic conditions.  </w:t>
        <w:br/>
        <w:t xml:space="preserve">(xviii) NEWCO will reduce the opening costs of new points of sale by [CONFIDENTIAL] euros, changing from paying [CONFIDENTIAL] euros to [CONFIDENTIAL] euros. This amount may be reviewed annually based on the CPI.  </w:t>
        <w:br/>
        <w:t xml:space="preserve">7. Non-competition agreement  </w:t>
        <w:br/>
        <w:t xml:space="preserve">(xix) The Parties and their respective publishing groups waive the non-competition agreements contained in the Partners' Agreement, specifically: (i) the commitment of the signatories not to engage directly or indirectly in the activities carried out by NEWCO in the Community of Madrid during the term of the Agreement; and (ii) the extension of the commitment (i) for a period of one year, to the partner who ceases to be the holder of the shares in NEWCO.  </w:t>
        <w:br/>
        <w:t xml:space="preserve">8. General provisions  </w:t>
        <w:br/>
        <w:t xml:space="preserve">(xx) These Commitments will remain [CONFIDENTIAL] unless specified otherwise. In particular, the commitments set forth in paragraphs (ii) and (xv.a) will have the duration indicated therein.  </w:t>
        <w:br/>
        <w:t xml:space="preserve">(xxi) In order to verify compliance with the aforementioned Commitments, NEWCO commits to commissioning an annual audit through a previously designated auditor (“Auditor”) who will prepare a report certifying compliance with the Commitments and will send it simultaneously to the National Competition Commission and to NEWCO. Likewise, both third-party publishing groups and points of sale may request the Auditor's intervention to certify compliance with the Commitments in accordance with what is stated in Annex 1.B, which contains the principles, rules, and functions applicable to the Auditor. The Auditor will also certify compliance with the provisions of the previous paragraph (xvi).  </w:t>
        <w:br/>
        <w:t xml:space="preserve">(xxii) The National Competition Commission may, exceptionally, in the event of a change in circumstances being demonstrated and upon a motivated request from NEWCO, grant a waiver, modify, or replace one or some of the obligations provided for in these Commitments.  </w:t>
        <w:br/>
        <w:t xml:space="preserve">(xxiii) The National Competition Commission may, exceptionally, in the event of a change in circumstances being demonstrated and upon a motivated request from NEWCO, grant a waiver, modify, or replace one or some of the obligations provided for in these Commitments.  </w:t>
        <w:br/>
        <w:t xml:space="preserve">ANNEX 1.A  </w:t>
        <w:br/>
        <w:t xml:space="preserve">PROTOCOL FOR ACTION FOR THE TREATMENT OF NEWCO INFORMATION  </w:t>
        <w:br/>
        <w:t xml:space="preserve">This Annex provides a Protocol for Action, as provided in section 2 of the Commitments, to be applied by NEWCO to regulate access by the editorial groups that are customers of NEWCO to information about their editorial products.  </w:t>
        <w:br/>
        <w:t xml:space="preserve">1. Objectives  </w:t>
        <w:br/>
        <w:t xml:space="preserve">1.1. NEWCO commits to supplying each of the editorial groups that are customers (third parties and/or shareholders) only with information related to their own products, without the other editorial groups (third parties and/or partners) being able to access this information.  </w:t>
        <w:br/>
        <w:t xml:space="preserve">1.2. NEWCO commits to protecting the privacy of the information related to the products it distributes and to developing, either directly or through third parties, effective and secure electronic services that allow the editorial groups it serves to be informed about sales, returns, stock, expiration, and turnover of their publications.  </w:t>
        <w:br/>
        <w:t xml:space="preserve">2. Access to information  </w:t>
        <w:br/>
        <w:t xml:space="preserve">2.1. Each editorial group that is a customer of NEWCO will receive daily reports regarding the sales of the previous day of their editorial products. The information related to immaterial returns and physical returns will be collected in delivery notes that are sent weekly to each of the editorial groups with exclusive information about their editorial products.  </w:t>
        <w:br/>
        <w:t>2.2. NEWCO staff will be responsible for coordinating with each of the editorial groups the requested information flows, cataloging the information sent, and maintaining control over the information.</w:t>
      </w:r>
    </w:p>
    <w:p>
      <w:r>
        <w:rPr>
          <w:b/>
        </w:rPr>
        <w:t>[Pages 10–12]</w:t>
      </w:r>
    </w:p>
    <w:p>
      <w:r>
        <w:t xml:space="preserve">2.3. A specific application will be enabled on NEWCO's website for access by each of the editorial groups that distribute their editorial funds through NEWCO solely to the data of their own products.  </w:t>
        <w:br/>
        <w:t xml:space="preserve">2.4. When an editorial group wishes to access information related to its editorial products, it must access the application enabled for this purpose on NEWCO's website. In order to view the information related to the distribution of its products, it will be required to provide a username and a secret and confidential password that will allow it to register and access the aforementioned data.  </w:t>
        <w:br/>
        <w:t xml:space="preserve">2.5. The Board of Directors of NEWCO will not have access to individualized confidential information of each of the client editorial groups, being able to access only aggregated information of the editorial groups for the performance of its functions.  </w:t>
        <w:br/>
        <w:t xml:space="preserve">3. Treatment of information by NEWCO  </w:t>
        <w:br/>
        <w:t xml:space="preserve">3.1 The data related to the editorial products will be processed and managed by personnel designated by NEWCO for these purposes.  </w:t>
        <w:br/>
        <w:t xml:space="preserve">3.2 Any employee with access to confidential data will only access those data that are necessary for the exercise of their functions by virtue of the employment relationship that binds them to NEWCO.  </w:t>
        <w:br/>
        <w:t xml:space="preserve">3.3 All personnel of NEWCO who have access to data of the editorial products considered confidential will sign a confidentiality and non-disclosure agreement regarding the information. Under this agreement, personnel who have access to data of the distributed editorial products will use such information solely for the purposes assigned to them within the employment relationship that binds them to NEWCO, reserving the latter the right to adopt the measures it deems appropriate in case of non-compliance by its personnel.  </w:t>
        <w:br/>
        <w:t xml:space="preserve">3.4 Within fifteen business days from the date of adoption of the Resolution of the Board of the National Competition Commission authorizing the Proposed Operation, the Parties will send to the National Competition Commission a model of the confidentiality contract referred to in the previous section 3.3 for its approval.  </w:t>
        <w:br/>
        <w:t xml:space="preserve">3.5 NEWCO will ensure the absolute impartiality and independence of all personnel who have access to confidential data of the editorial products. In this regard, no employee who has access to such information may belong to or be linked in any way to any editorial group that is a shareholder of NEWCO or a third party.  </w:t>
        <w:br/>
        <w:t xml:space="preserve">3.6 NEWCO undertakes to ensure that the provider of IT and technological services has adequate security measures to store the data related to the editorial products.  </w:t>
        <w:br/>
        <w:t xml:space="preserve">ANNEX 1.B  </w:t>
        <w:br/>
        <w:t xml:space="preserve">PRINCIPLES AND RULES APPLICABLE TO THE AUDITOR  </w:t>
        <w:br/>
        <w:t xml:space="preserve">This Annex provides the principles and rules applicable to the Auditor responsible for certifying compliance with the Commitments made by the Parties in order to establish transparent rules regarding their appointment, functions, obligations, replacement, release, and new appointment.  </w:t>
        <w:br/>
        <w:t xml:space="preserve">1. Procedure for the appointment of the Auditor  </w:t>
        <w:br/>
        <w:t xml:space="preserve">1.1 NEWCO will appoint, within the timeframes and according to the procedure set forth in sections 1.4 to 1.8 below, an Auditor who will perform the functions assigned to them in this document.  </w:t>
        <w:br/>
        <w:t xml:space="preserve">1.2 The Auditor:  </w:t>
        <w:br/>
        <w:t xml:space="preserve">(a) will be independent of NEWCO;  </w:t>
        <w:br/>
        <w:t xml:space="preserve">(b) must possess the necessary qualifications to perform their mandate;  </w:t>
        <w:br/>
        <w:t xml:space="preserve">(c) must not be exposed to any conflict of interest.  </w:t>
        <w:br/>
        <w:t xml:space="preserve">1.3 The remuneration of the Auditor must be sufficient to ensure the effective and independent fulfillment of their mandate.  </w:t>
        <w:br/>
        <w:t xml:space="preserve">1.4 Within fifteen business days following the date of entry into force of the Commitments, the Parties will send to the National Competition Commission, for its approval, the list of the person or persons they propose to appoint as Auditor, which will include audit firms of recognized prestige in the market. The proposal must contain sufficient information that allows the National Competition Commission to verify that the proposed auditors meet the requirements set forth in clause 1.2. This proposal will include a draft mandate of the Auditor, which will outline their functions, rights, and obligations, for approval by the National Competition Commission.  </w:t>
        <w:br/>
        <w:t xml:space="preserve">1.5 The National Competition Commission will have discretion to approve or reject the auditors proposed by the Parties. If several candidates are approved, the Parties may appoint any of the approved ones. The Auditor will be appointed within one week from the time the National Competition Commission gives its approval.  </w:t>
        <w:br/>
        <w:t xml:space="preserve">1.6 If all candidates proposed by the Parties are rejected, the Parties must submit at least two new candidates within one week from being informed of such rejection.  </w:t>
        <w:br/>
        <w:t xml:space="preserve">1.7 If all additional proposals for candidates submitted by the Parties are rejected by the National Competition Commission, the Parties must appoint the candidate proposed by the National Competition Commission as Auditor.  </w:t>
        <w:br/>
        <w:t xml:space="preserve">1.8 The Auditor must assume the obligations identified in this document to ensure compliance with the Commitments.  </w:t>
        <w:br/>
        <w:t xml:space="preserve">2. Obligations of the Auditor  </w:t>
        <w:br/>
        <w:t xml:space="preserve">2.1 The Auditor must:  </w:t>
        <w:br/>
        <w:t xml:space="preserve">(a) propose a detailed action plan to the National Competition Commission, identifying how they intend to perform their monitoring functions regarding compliance with the Commitments, in accordance with the functions assigned in the mandate, previously approved by the National Competition Commission;  </w:t>
        <w:br/>
        <w:t xml:space="preserve">(b) issue an annual report certifying that NEWCO complies with the provisions of the Commitments, which will be sent simultaneously to the National Competition Commission and to NEWCO;  </w:t>
        <w:br/>
        <w:t xml:space="preserve">(c) propose to NEWCO, subject to approval by the National Competition Commission, any measures they consider necessary to ensure compliance with the Commitments;  </w:t>
        <w:br/>
        <w:t xml:space="preserve">(d) certify compliance with the provisions of section (xvi) of the Commitments; specifically: [CONFIDENTIAL].  </w:t>
        <w:br/>
        <w:t xml:space="preserve">3. Obligations of NEWCO  </w:t>
        <w:br/>
        <w:t>3.1 NEWCO will provide the Auditor with all cooperation and information reasonably necessary for the Auditor to perform their functions.</w:t>
      </w:r>
    </w:p>
    <w:p>
      <w:r>
        <w:rPr>
          <w:b/>
        </w:rPr>
        <w:t>[Pages 13–15]</w:t>
      </w:r>
    </w:p>
    <w:p>
      <w:r>
        <w:t xml:space="preserve">Auditor shall have full access to all documentation and any other information from NEWCO necessary for the fulfillment of their respective functions.  </w:t>
        <w:br/>
        <w:t xml:space="preserve">3.2 NEWCO shall provide the Auditor with all administrative and management support that they may reasonably require.  </w:t>
        <w:br/>
        <w:t xml:space="preserve">3.3 NEWCO shall indemnify the Auditor and their employees and agents from any liability towards NEWCO arising from the fulfillment of their functions as Auditor in accordance with this document, except where such liability arises from negligence or bad faith of the Auditor or their employees, agents, or advisors.  </w:t>
        <w:br/>
        <w:t xml:space="preserve">3.4 NEWCO shall bear the costs of the Auditor.  </w:t>
        <w:br/>
        <w:t xml:space="preserve">4. Replacement, release, and new appointment of the Auditor  </w:t>
        <w:br/>
        <w:t xml:space="preserve">4.1 If the Auditor fails to perform the functions provided for in this document or if there is another legitimate reason, including the existence of a conflict of interest:  </w:t>
        <w:br/>
        <w:t xml:space="preserve">(a) The National Competition Commission may, after hearing the Auditor, require NEWCO to replace them; or  </w:t>
        <w:br/>
        <w:t xml:space="preserve">(b) NEWCO may, with the prior approval of the National Competition Commission, replace the Auditor.  </w:t>
        <w:br/>
        <w:t xml:space="preserve">4.2 If the Auditor is replaced in accordance with the previous paragraph, they may be required to continue performing their functions until they have provided the new Auditor with all relevant information for the fulfillment of their obligations. The new Auditor shall be appointed in accordance with the procedure set forth in clauses 1.4 to 1.7 above.  </w:t>
        <w:br/>
        <w:t xml:space="preserve">4.3 Except for the case provided for in clause 4.1, the Auditor shall cease to perform their functions every three (3) years from the date of adoption of the Resolution of the Council of the National Competition Commission, proceeding with their renewal or replacement in accordance with the provisions of clauses 1.4 to 1.7.  </w:t>
        <w:br/>
        <w:t xml:space="preserve">THIRD. The Council agrees with both the Report and the Proposal for Second Phase Resolution presented by the Directorate of Investigation and considers that the set of commitments presented by the notifying parties, COMERCIAL DE PRENSA SIGLO XXI, S.A., DISTRIBUCION DE PRENSA POR RUTAS, S.L., GELESA GESTION LOGISTICA, S.L.U. and LOGINTEGRAL 2000, S.A.U., is sufficient and proportionate to eliminate possible risks of hindering effective competition arising from this operation under analysis.  </w:t>
        <w:br/>
        <w:t xml:space="preserve">FOURTH. In relation to the cooperative agreements of non-competition and exclusive distribution and in line with what has been indicated by the Directorate of Investigation, the Council of the CNC concludes that these agreements do not constitute ancillary restrictions to the notified concentration operation, and therefore are subject to the provisions of Law 15/2007 on prohibited conduct. All this without prejudice to the fact that the notifying parties have expressly waived, in point xix of the commitments of May 28, 2009, the non-competition agreements included in the Partners' Agreement.  </w:t>
        <w:br/>
        <w:t xml:space="preserve">FIFTH. As it cannot be otherwise and given the content of the Second Ground of this Resolution, in order for the commitments undertaken to have effective application in time and form and for the operation not to present problems in terms of competition defense, the Council of the CNC considers it of utmost importance that the notifying parties keep the Directorate of Investigation fully informed of all processes for the implementation of the new company, in addition to providing, also in time and form, those actions that they must undertake and that derive from the commitments themselves, without prejudice to any other of their own functions in monitoring. Likewise, any non-compliance with the provisions of this Resolution will be considered a very serious infringement that could lead to the sanctions provided for in the LDC.  </w:t>
        <w:br/>
        <w:t xml:space="preserve">SIXTH. In accordance with the provisions of the LDC, this Resolution shall be enforceable when any of the situations provided for in its article 58.6 occur.  </w:t>
        <w:br/>
        <w:t xml:space="preserve">Having seen the cited legal provisions and those of general application, the Council of the National Competition Commission  </w:t>
        <w:br/>
        <w:t xml:space="preserve">HAS RESOLVED  </w:t>
        <w:br/>
        <w:t xml:space="preserve">First. The authorization of the concentration operation notified by COMERCIAL DE PRENSA SIGLO XXI, S.A., DISTRIBUCION DE PRENSA POR RUTAS, S.L., GELESA GESTION LOGISTICA, S.L.U. and LOGINTEGRAL 2000, S.A.U., relating to the integration of their activities of distribution of periodical publications in the Community of Madrid into a new commercial company, in which they participate, is subject to the fulfillment of the commitments proposed by the notifying parties as stated in the Legal Ground of this Resolution and in the Proposal for Resolution of the Directorate of Investigation.  </w:t>
        <w:br/>
        <w:t xml:space="preserve">Second. Not to consider as ancillary restrictions the non-competition agreements or the exclusive distribution agreements and, in general, everything related to these two types of agreements, as long as there has been no express waiver of them in the "Commitments". Consequently, these agreements will be subject to article 1 of Law 15/2007, of July 3, on Defense of Competition.  </w:t>
        <w:br/>
        <w:t xml:space="preserve">Third. To require the notifying parties to provide in time and form to the Directorate of Investigation all relevant information regarding the implementation of the new company, as well as to put all necessary means in place so that the actions and decisions planned by the Directorate of Investigation, which derive from this operation, are carried out adequately, without prejudice to any general monitoring work that corresponds to it. For this purpose, by virtue of the provisions of article 35.2.c) of Law 15/2007, the monitoring of this Resolution is entrusted to the Directorate of Investigation.  </w:t>
        <w:br/>
        <w:t xml:space="preserve">Fourth. Non-compliance with the provisions of this Resolution is considered a very serious infringement in accordance with article 62 of Law 15/2007, which may lead to the sanctions provided for in articles 63 and 67 of the same.  </w:t>
        <w:br/>
        <w:t>This resolution shall be communicated to the Directorate of Investigation of the National Competition Commission and to the Minister of Economy and Finance, as provided for in article 58.5 of Law 15/2007. Likewise, it shall be notified to the interested parties, informing them that this Resolution will not be effective, nor enforceable, nor will it conclude the administrative procedure if none of the two situations provided for in letters a) or b) of article 58.6 of Law 15/2007 occur and that against it, if it exhausts the administrative route, a contentious-administrative appeal may be filed before the National Court within two months from the notification of the agreements or from the day on which the deadline for issuing them has elapsed, as provided for in the aforementioned letters a) or b) of article 58.6 of Law 15/2007.</w:t>
      </w:r>
    </w:p>
    <w:p>
      <w:r>
        <w:rPr>
          <w:b/>
        </w:rPr>
        <w:t>[Pages 16–18]</w:t>
      </w:r>
    </w:p>
    <w:p>
      <w:r>
        <w:t xml:space="preserve">PUBLIC VERSION  </w:t>
        <w:br/>
        <w:t xml:space="preserve">REPORT AND PROPOSAL FOR RESOLUTION IN  </w:t>
        <w:br/>
        <w:t xml:space="preserve">SECOND PHASE  </w:t>
        <w:br/>
        <w:t xml:space="preserve">FILE DISTRIRUTAS / GELESA / SIGLO XXI /  </w:t>
        <w:br/>
        <w:t>LOGINTEGRAL</w:t>
      </w:r>
    </w:p>
    <w:p>
      <w:r>
        <w:t xml:space="preserve">PUBLIC VERSION  </w:t>
        <w:br/>
        <w:t xml:space="preserve">INVESTIGATION DIRECTORATE  </w:t>
        <w:br/>
        <w:t xml:space="preserve">REPORT AND PROPOSAL FOR RESOLUTION IN SECOND PHASE  </w:t>
        <w:br/>
        <w:t xml:space="preserve">FILE C/0119/08 DISTRIRUTAS / GELESA / SIGLO XXI /  </w:t>
        <w:br/>
        <w:t xml:space="preserve">LOGINTEGRAL  </w:t>
        <w:br/>
        <w:t xml:space="preserve">I. BACKGROUND  </w:t>
        <w:br/>
        <w:t xml:space="preserve">(1) On November 27, 2008, a notification regarding the integration of the distribution activities of periodical publications in the Community of Madrid, carried out by the following companies, was received by this National Competition Commission (CNC): Comercial de Prensa Siglo XXI, S.A. (hereinafter SIGLO XXI), Distribución de Prensa por Rutas, S.L. (hereinafter DISTRIRUTAS); Gelesa Gestión Logística, S.L.U. (hereinafter GELESA); and LOGINTEGRAL 2000, S.A.U. (hereinafter LOGINTEGRAL).  </w:t>
        <w:br/>
        <w:t xml:space="preserve">(2) In accordance with Article 57.1 of Law 15/2007, of July 3, on the Defense of Competition, this Investigation Directorate opened a file and prepared the corresponding report on the operation along with a proposal for resolution. The Council of the CNC issued a resolution in the first phase on March 11, 2009, in which it agreed to initiate the second phase of the procedure in accordance with Article 57.2.c) of the aforementioned Law, considering that the said concentration operation could hinder the maintenance of effective competition in the analyzed markets.  </w:t>
        <w:br/>
        <w:t xml:space="preserve">(3) Article 58.4 of Law 15/2007 establishes that upon receiving the proposal for a definitive resolution from the Investigation Directorate, the Council of the National Competition Commission will adopt the final decision through a resolution.  </w:t>
        <w:br/>
        <w:t xml:space="preserve">(4) Article 36.2.b) of Law 15/2007 adds that the maximum period for issuing and notifying the aforementioned resolution of the Council of the National Competition Commission is two months in the second phase, counting from the date on which the Council agrees to open the second phase.  </w:t>
        <w:br/>
        <w:t xml:space="preserve">(5) In application of Article 58.1 of Law 15/2007, the Investigation Directorate prepared a brief note on the concentration which, once the confidential aspects were resolved, was made public and communicated to the publishing companies, distribution companies, associations of retail sellers of periodical publications, and the Council of Consumers and Users, so that they could submit their allegations within a period of 10 days.  </w:t>
        <w:br/>
        <w:t xml:space="preserve">(6) According to the provisions of Article 58.1 of Law 15/2007 and Article 65.3 of the Competition Defense Regulation, approved by Royal Decree 261/2008, of February 22, on March 17, 2009, the Competition Defense Tribunal of the Community of Madrid was requested to issue the mandatory, non-binding report on the aforementioned concentration operation. On April 15, 2009, this CNC received a letter from the Competition Defense Tribunal of the Community of Madrid indicating that it would not issue such a report.  </w:t>
        <w:br/>
        <w:t xml:space="preserve">(7) In accordance with Article 66 of the Competition Defense Regulation, approved by Royal Decree 261/2008, of February 22, the Council of the CNC resolved to accept, on April 15, 2009, the participation as interested parties in the reference file of the Association of Professional Distributors of Press and Magazines, the Association of Professional Sellers of Press of Madrid, the General Spanish Society of Bookstores, Newspapers and Publications, and the Castilian-Madrilenian Federation of Press Sellers.  </w:t>
        <w:br/>
        <w:t xml:space="preserve">(8) On the other hand, in accordance with Article 55.5 of Law 15/2007, within the framework of the second phase of the reference file, this Investigation Directorate has requested information from the notifying companies on March 18, 2009, April 6, 2009, and April 23, 2009. The responses to these requests, which under Article 37.2.b) of Law 15/2007 suspend the passage of the maximum deadlines for resolving the reference file, were received by the CNC on April 1, 2009, April 14, 2009, and April 24, 2009, respectively.  </w:t>
        <w:br/>
        <w:t xml:space="preserve">(9) On April 30, 2009, this Investigation Directorate prepared a statement of facts, in application of Article 58.2 of Law 15/2007, which included the possible obstacles to competition arising from the concentration and was notified on that date to the interested parties so that they could submit allegations within a period of 10 days.  </w:t>
        <w:br/>
        <w:t xml:space="preserve">(10) The allegations of the notifying parties to the statement of facts were received by the CNC on May 14, 2009. The other interested parties in the concentration operation did not submit allegations.  </w:t>
        <w:br/>
        <w:t xml:space="preserve">(11) Likewise, along with their allegations to the statement of facts, the notifying parties submitted a proposal of commitments to resolve the possible obstacles to the maintenance of effective competition that may arise from the notified concentration operation, a proposal which, in accordance with the provisions of Article 59.2 of Law 15/2007, extends the deadline for issuing and notifying a resolution regarding the reference file by 15 days. Modifications of the aforementioned commitments have been submitted by the notifying parties on May 25 and 28, 2009. The version of the commitments from May 25, 2009, was subject to a market test on May 26, 2009.  </w:t>
        <w:br/>
        <w:t>2.</w:t>
      </w:r>
    </w:p>
    <w:p>
      <w:r>
        <w:rPr>
          <w:b/>
        </w:rPr>
        <w:t>[Pages 19–21]</w:t>
      </w:r>
    </w:p>
    <w:p>
      <w:r>
        <w:t xml:space="preserve">PUBLIC VERSION  </w:t>
        <w:br/>
        <w:t xml:space="preserve">INVESTIGATION DIRECTORATE  </w:t>
        <w:br/>
        <w:t xml:space="preserve">(12) According to the above, the deadline for resolving in the second phase is June 22, 2009, inclusive. After this date, the notified operation will be considered tacitly authorized.  </w:t>
        <w:br/>
        <w:t xml:space="preserve">II. NATURE OF THE OPERATION  </w:t>
        <w:br/>
        <w:t xml:space="preserve">(13) The concentration operation consists of the integration of the distribution activities of periodical publications in the Community of Madrid, carried out by the following companies: SIGLO XXI, DISTRIRUTAS, GELESA, and LOGINTEGRAL.  </w:t>
        <w:br/>
        <w:t xml:space="preserve">(14) The execution of the operation involves the following preliminary operations:  </w:t>
        <w:br/>
        <w:t xml:space="preserve">- […].  </w:t>
        <w:br/>
        <w:t xml:space="preserve">- A partnership company (NEWCO) is created, whose partners are five companies from the same publishing groups to which the notifying companies belong. The capital of the new company is distributed among the partners in the following proportions: Red Prensa, S.L. of Grupo Prisa ([…]%), LOGINTEGRAL of Grupo Unidad Editorial ([…]%), Logista Publicaciones (Grupo Logista and Editorial Planeta) ([…]%), Distribuciones Comecosa of Grupo Vocento ([…]%), and Summa Servicios 21 of Grupo Godó ([…]%).  </w:t>
        <w:br/>
        <w:t xml:space="preserve">- Subsequently, the partners sell their shares to NEWCO.  </w:t>
        <w:br/>
        <w:t xml:space="preserve">- Once NEWCO holds the entirety of the share capital of the partners, a simplified merger by absorption will occur.  </w:t>
        <w:br/>
        <w:t xml:space="preserve">(15) The operation has been formalized through a Partnership Agreement, signed […] between the parent companies of the partners.  </w:t>
        <w:br/>
        <w:t xml:space="preserve">(16) The notifying parties indicate that there is no joint control over the partnership company nor exclusive control by any of its partners. […], but in no case does any partner have veto rights on their own, configuring a scenario of fluctuating majorities.  </w:t>
        <w:br/>
        <w:t xml:space="preserve">(17) The transaction implies a change in the control structure of the distributing companies that merge and are absorbed by NEWCO, thus constituting an economic concentration as provided in Article 7.1.a) of Law 15/2007.  </w:t>
        <w:br/>
        <w:t xml:space="preserve">(18) The execution of the operation is conditioned upon its approval by the competition authority of Spain.  </w:t>
        <w:br/>
        <w:t xml:space="preserve">III. ACCESSORY RESTRICTIONS  </w:t>
        <w:br/>
        <w:t xml:space="preserve">(19) The Agreement of […] includes two non-competition clauses.  </w:t>
        <w:br/>
        <w:t>3.</w:t>
      </w:r>
    </w:p>
    <w:p>
      <w:r>
        <w:t xml:space="preserve">PUBLIC VERSION  </w:t>
        <w:br/>
        <w:t xml:space="preserve">INVESTIGATION DIRECTORATE  </w:t>
        <w:br/>
        <w:t xml:space="preserve">• The signing parties of the Agreement commit not to engage, either directly or indirectly, in the activities carried out by NEWCO in the Community of Madrid during the period of […].  </w:t>
        <w:br/>
        <w:t xml:space="preserve">• Likewise, a non-competition agreement is established for a period of […].  </w:t>
        <w:br/>
        <w:t xml:space="preserve">(20) On the other hand, NEWCO will enter into an exclusive distribution contract with the publishing groups to which the partners belong for the Community of Madrid for the publications that they commit to provide during a period of […]. Likewise, […]. The publications provided (clause 5.1. of the Agreement) that belong to the parent groups of the partners are as follows:  </w:t>
        <w:br/>
        <w:t xml:space="preserve">⎯ Unidad Editorial (El Mundo, Marca, and Expansión)  </w:t>
        <w:br/>
        <w:t xml:space="preserve">⎯ Grupo Prisa (El País, AS, and Cinco Días)  </w:t>
        <w:br/>
        <w:t xml:space="preserve">⎯ Grupo Vocento (ABC)  </w:t>
        <w:br/>
        <w:t xml:space="preserve">⎯ Logista Publicaciones (Fondo Nacional, whose main written publications are those published by Grupo Planeta-De Agostini, and La Razón).  </w:t>
        <w:br/>
        <w:t xml:space="preserve">⎯ Summa Servicios (La Vanguardia, Mundo Deportivo, Mundo Atlético)  </w:t>
        <w:br/>
        <w:t xml:space="preserve">(21) The conditions of these exclusive distribution contracts are regulated in the Partnership Agreement (annex 9), […].  </w:t>
        <w:br/>
        <w:t xml:space="preserve">(22) Section 3 of Article 10 of Law 15/2007 establishes that “certain accessory restrictions on competition, directly linked to the operation and necessary for its realization, may be understood to be included.”  </w:t>
        <w:br/>
        <w:t xml:space="preserve">(23) When assessing these non-competition and exclusive distribution agreements, it is necessary to keep in mind their eminently cooperative nature, which distinguishes them from the concentration operation in the strict sense.  </w:t>
        <w:br/>
        <w:t xml:space="preserve">(24) In particular, these agreements seek to coordinate the behavior of the partners regarding the distribution of their publications, as through them, the partners lose autonomy in determining how they distribute them in the Community of Madrid, […].  </w:t>
        <w:br/>
        <w:t xml:space="preserve">(25) The fact that NEWCO is not a partnership company under the joint control of two or more of its partners implies that the provisions of Article 10.2 of Law 15/2007 do not apply to it, which allows for the evaluation of the creation of a partnership company according to the criteria of Articles 1 and 2 of Law 15/2007.  </w:t>
        <w:br/>
        <w:t>4.</w:t>
      </w:r>
    </w:p>
    <w:p>
      <w:r>
        <w:t xml:space="preserve">PUBLIC VERSION  </w:t>
        <w:br/>
        <w:t xml:space="preserve">INVESTIGATION DIRECTORATE  </w:t>
        <w:br/>
        <w:t xml:space="preserve">(26) Another issue to consider is that the fact that these cooperative agreements of non-competition and exclusive distribution are linked to the establishment of NEWCO is not sufficient to consider them as accessory restrictions to the operation, as stated by the Competition Defense Tribunal (now the Council of the CNC) in its report C-102/07 SOGECABLE/AVS.  </w:t>
        <w:br/>
        <w:t xml:space="preserve">(27) In the present case, the non-competition and exclusive distribution agreements are not aimed at preserving the economic value of what is acquired by a buyer, which is what allows for the authorization of restrictions on competition within the framework of a concentration operation, to the extent that in this case there is no such buyer, as NEWCO is the result of a merger and is not controlled by any of its shareholders.  </w:t>
        <w:br/>
        <w:t xml:space="preserve">(28) The Commission's Communication on restrictions directly linked to the realization of a concentration and necessary for that purpose (2005/C 56/03) considers that the clauses inhibiting competition between the parent companies and a partnership company can be considered accessory as long as they do not exceed the duration of the partnership company and are limited to the products, services, and territory in which it carries out its activities.  </w:t>
        <w:br/>
        <w:t xml:space="preserve">(29) However, to the extent that, according to the notifying parties, NEWCO is not a partnership company, as it is not jointly controlled by its partners, these provisions would not be necessary for the notified concentration operation. In this regard, the European Commission expresses itself in the aforementioned Communication, where it states that the clauses inhibiting competition between a partnership company and the parent companies that do not exercise control over it are not directly linked to the realization of the concentration and are not necessary for that purpose.  </w:t>
        <w:br/>
        <w:t xml:space="preserve">(30) Taking the above into account, this Investigation Directorate considers that in the present case, as it affects Spain, the very existence of the non-competition clauses goes beyond what is reasonably required by the notified concentration operation, being, in its case, subject to the applicable regulations on agreements between companies.  </w:t>
        <w:br/>
        <w:t xml:space="preserve">(31) Regarding the exclusive distribution contracts, the European Commission's Communication on restrictions directly linked to the realization of a concentration and necessary for that purpose (2005/C 56/03) states that exclusive supply or purchase agreements must be limited to the time necessary to replace the dependency relationship with a situation of autonomy in the market and may be justified for a maximum period of five years. These considerations also apply to distribution agreements.  </w:t>
        <w:br/>
        <w:t>5.</w:t>
      </w:r>
    </w:p>
    <w:p>
      <w:r>
        <w:rPr>
          <w:b/>
        </w:rPr>
        <w:t>[Pages 22–24]</w:t>
      </w:r>
    </w:p>
    <w:p>
      <w:r>
        <w:t xml:space="preserve">PUBLIC VERSION  </w:t>
        <w:br/>
        <w:t xml:space="preserve">INVESTIGATION DIRECTORATE  </w:t>
        <w:br/>
        <w:t xml:space="preserve">(32) The notified operation involves exclusive distribution contracts […]1, and its purpose is not to facilitate the transition to a situation of autonomy in the market for NEWCO and its partners, but to create and reinforce the dependency between NEWCO and the partners, facilitating coordination among all of them.  </w:t>
        <w:br/>
        <w:t xml:space="preserve">(33) Therefore, the exclusive distribution agreements, by their very nature within the framework of this concentration, go beyond what is reasonably required by the notified concentration operation, being, where applicable, subject to the regulations applicable to agreements between companies.  </w:t>
        <w:br/>
        <w:t xml:space="preserve">(34) On the other hand, in their letter of February 4, 2009, the notifying parties expressly state that they waive the consideration of the previous non-competition and exclusive distribution agreements as ancillary restrictions to the notified concentration operation. However, in their allegations to the statement of facts, the notifying parties argue that the non-competition and exclusive distribution agreements are ancillary to the concentration operation carried out, given the market circumstances and the need for the participating companies to provide stability to NEWCO so that it can recover the investments made […].  </w:t>
        <w:br/>
        <w:t xml:space="preserve">(35) In any case, this CNC considers that the need to recover the investments made is not sufficient to justify that the non-competition and exclusive distribution agreements are ancillary restrictions to the notified concentration operation, and they are likely restrictive agreements of competition according to the provisions of Article 1.1 of Law 15/2007. Without prejudice to the above, the need to recover the investments made to achieve the anticipated cost savings could, where applicable, serve to motivate that these agreements could benefit from the exemption of Article 1.3 of Law 15/2007, especially in the case of the exclusive distribution agreement. In any case, it is worth highlighting that according to the business plan contained in the partners' agreement of […], the investments in the restructuring of the routes lead to a series of savings, the accumulated amount from […] far exceeds the amount invested.  </w:t>
        <w:br/>
        <w:t xml:space="preserve">IV. APPLICABILITY OF LAW 15/2007 ON COMPETITION DEFENSE  </w:t>
        <w:br/>
        <w:t xml:space="preserve">(36) The operation does not fall within the scope of Regulation (EC) No. 139/2004 of the Council, of January 20, on the control of concentrations between companies, as it does not exceed the thresholds of its Article 1.  </w:t>
        <w:br/>
        <w:t xml:space="preserve">(37) The notified operation, however, meets the requirements set forth by Law 15/2007 for its notification, as it exceeds the thresholds established in Article 8.1.a) and b) of the same.  </w:t>
        <w:br/>
        <w:t xml:space="preserve">V. PARTICIPATING COMPANIES  </w:t>
        <w:br/>
        <w:t xml:space="preserve">(38) The activities of the four participating companies that are integrated into NEWCO are developed in the sector of wholesale distribution of periodical publications in the Community of Madrid.  </w:t>
        <w:br/>
        <w:t xml:space="preserve">(39) The participating companies belong to large publishing groups (Prisa, Vocento, Unidad Editorial, Godó, and Editorial Planeta), each of which controls and/or participates without exercising control, as indicated by the notifying parties, in a large number of wholesale distribution companies of periodical publications in Spain.  </w:t>
        <w:br/>
        <w:t xml:space="preserve">(40) According to the information gathered from the notifying parties, in almost all cases, the Prisa, Unidad Editorial, Vocento2, and Godó groups share stakes in the same distribution companies.  </w:t>
        <w:br/>
        <w:t xml:space="preserve">V.1 SIGLO XXI  </w:t>
        <w:br/>
        <w:t xml:space="preserve">(41) SIGLO XXI is participated by Distribérica S.A. (80%) and Unidad Editorial (20%), with Distribérica exercising exclusive control over the company. Distribérica, in turn, belongs to Logista Publicaciones, a company jointly participated and controlled by Compañía de Distribución Integral Logista (75%) and Editorial Planeta de Agostini (25%).  </w:t>
        <w:br/>
        <w:t xml:space="preserve">(42) The Logista Group and Editorial Planeta, in turn, control eight regional or local distribution companies3 and participate in DISTRIRUTAS (Vocento), through SIGLO XXI which owns 40%. In turn, the Logista Group controls Distribuidora del Noroeste.  </w:t>
        <w:br/>
        <w:t xml:space="preserve">(43) The Logista Group is currently controlled through Altadis by Imperial Tobacco, which holds 100% of its share capital.  </w:t>
        <w:br/>
        <w:t xml:space="preserve">(44) According to the information provided by the notifying parties, with the exception of the Valdebro4 company, in none of the other companies controlled by the Logista Group and Editorial Planeta do they have stakes in companies belonging to the other groups (Prisa, Vocento, Unidad Editorial, and Godó).  </w:t>
        <w:br/>
        <w:t xml:space="preserve">(45) The companies controlled by the Logista Group and Editorial Planeta carry out their activities in Seville, Huelva, Málaga, Bilbao, Vitoria, Santander, La Coruña, Lugo, Pontevedra, Aragón (except the eastern strip), Barcelona, Tarragona, Gerona, Alicante, Murcia, and the province of Valencia.  </w:t>
        <w:br/>
        <w:t xml:space="preserve">(46) According to the notifying parties, the sales volume of the activity transferred to NEWCO in 2007 amounted to […].  </w:t>
        <w:br/>
        <w:t xml:space="preserve">V.2 DISTRIRUTAS  </w:t>
        <w:br/>
        <w:t xml:space="preserve">(47) DISTRIRUTAS is participated by D-Comecosa (60%) and SIGLO XXI (40%), with D-Comecosa holding exclusive control over it.  </w:t>
        <w:br/>
        <w:t xml:space="preserve">(48) D-Comecosa is wholly owned by Corporación de Medios de Comunicación (Grupo Vocento).  </w:t>
        <w:br/>
        <w:t xml:space="preserve">(49) Grupo Vocento also controls, through D-Comecosa, three local distribution companies5 and participates in another twelve6 regional and provincial distributors along with companies from the other participating groups.  </w:t>
        <w:br/>
        <w:t xml:space="preserve">(50) The distributors controlled by Vocento operate in La Rioja, Cantabria, Burgos, Bilbao, and the province of Vizcaya.  </w:t>
        <w:br/>
        <w:t xml:space="preserve">(51) According to the notifying parties, the billing of Distrirutas is limited to the Community of Madrid and its turnover in 2007 amounted to […].  </w:t>
        <w:br/>
        <w:t xml:space="preserve">V.3. GELESA  </w:t>
        <w:br/>
        <w:t xml:space="preserve">(52) GELESA is participated by Redprensa (50%), Unidad Editorial (35%), D-Comecosa (10%), and Summa Servicios (5%), with Redprensa (Grupo Prisa) holding exclusive control. All stakes are channeled through the company Cronos S.L., the sole partner of Gelesa.  </w:t>
        <w:br/>
        <w:t xml:space="preserve">(53) The parent company of Grupo Prisa, Promotora de Informaciones, S.A., is a publicly traded company, indirectly controlled by Rucandio, S.A. (68.54%), a company in turn participated by the Polanco family.  </w:t>
        <w:br/>
        <w:t xml:space="preserve">5 Beralán; Sector MD; and Banatu.  </w:t>
        <w:br/>
        <w:t>6 Grupo Vocento participates through Grupo Cronos in Gelesa; Districuen; Aldipren; Distritoledo; and Cronodis Logística Integral, all of which are companies controlled by Grupo Prisa. Additionally, it participates in Distribuidora de Aragón; Marina Press Distribuciones; Distribuidora de Publicaciones Boreal; Val Disme; Cirpress; Distribuciones Papiro; and Distrimedios, all of which are also participated by companies from the Prisa, Godó, and Unidad Editorial groups. Distrimedios, in turn, has control over eight regional-local distributors.</w:t>
      </w:r>
    </w:p>
    <w:p>
      <w:r>
        <w:rPr>
          <w:b/>
        </w:rPr>
        <w:t>[Pages 25–27]</w:t>
      </w:r>
    </w:p>
    <w:p>
      <w:r>
        <w:t xml:space="preserve">PUBLIC VERSION  </w:t>
        <w:br/>
        <w:t xml:space="preserve">INVESTIGATION DIRECTORATE  </w:t>
        <w:br/>
        <w:t xml:space="preserve">(54) Grupo Prisa also controls three regional distributors and one national distributor7. It also participates in eight regional, provincial, and local distributors together with the other groups to which the participants belong (except Grupo Logista-Editorial Planeta) and in three9 regional-local distribution companies in which Unidad Editorial and Godó also participate.  </w:t>
        <w:br/>
        <w:t xml:space="preserve">(55) The distributors controlled by this group operate at the national level and in the provinces of Albacete, Toledo, and Cuenca.  </w:t>
        <w:br/>
        <w:t xml:space="preserve">(56) The distributors in which Grupo Prisa participates alongside the Vocento, Unidad Editorial, and Godó Groups, without exercising control, operate in Galicia, Asturias, Aragón, Castilla León (except Burgos), Autonomous Community of Andalusia, Ceuta, Melilla, Extremadura, Ciudad Real, provinces of Gerona, Lérida, and Tarragona, Autonomous Community of Valencia, and Murcia.  </w:t>
        <w:br/>
        <w:t xml:space="preserve">(57) According to the notifying party's information, GELESA's billing in 2007 in the Community of Madrid amounted to […]. GELESA does not operate outside this Autonomous Community.  </w:t>
        <w:br/>
        <w:t xml:space="preserve">V.4. LOGINTEGRAL BIS  </w:t>
        <w:br/>
        <w:t xml:space="preserve">(58) LOGINTEGRAL is 100% owned by Unidad Editorial, a group that also owns 20% of SIGLO XXI (controlled by Grupo Logista) and 35% of GELESA (controlled by Grupo Prisa). It also participates in the same regional, provincial, or local distribution companies10 in which companies from the other participant groups (Prisa, Vocento, and Godó) participate.  </w:t>
        <w:br/>
        <w:t xml:space="preserve">(59) Unidad Editorial, S.A. is ultimately controlled by Grupo RCS Media Group with a 96.6% stake through RCS Internacional Newspaper BV.  </w:t>
        <w:br/>
        <w:t xml:space="preserve">(60) According to the notifying party's information, LOGINTEGRAL BIS's billing in 2007 in Spain amounted to […].  </w:t>
        <w:br/>
        <w:t xml:space="preserve">V.5. Other related companies  </w:t>
        <w:br/>
        <w:t xml:space="preserve">7 Grupo Prisa controls the regional-local distributors Districuen; Aldipren; and Distritoledo and the national distributor Cronodis Logística Integral. Companies from Unidad Editorial, Godó, and Vocento groups participate in these distributors.  </w:t>
        <w:br/>
        <w:t xml:space="preserve">8 Beralán; Cirpress; Val Disme; Marina Press; Distribuciones Papiro; Distribuidora de Publicaciones Boreal; Distribuidora de Aragón.  </w:t>
        <w:br/>
        <w:t xml:space="preserve">9 Grupo Logistic Vilarroya, Segre Distribuciones de Premsa; Distribuidora Tarraconense de Publicaciones.  </w:t>
        <w:br/>
        <w:t xml:space="preserve">10 Beralán (controlled by Grupo Godó). Gelesa, Districuen; Aldipren; Distritoledo; and Cronodis Logística Integral (controlled by Grupo Prisa). Distribuidora de Publicaciones Boreal; Cirpress; Distribuidora de Aragón; Segre Distribuciones de Premsa; Marina Press Distribuciones; Distrimedios; Grupo Logistic Vilarroya; Distribuciones Papiro; Distribuidora Tarraconense de Publicaciones; and Val Disme.  </w:t>
        <w:br/>
        <w:t xml:space="preserve">9.  </w:t>
        <w:br/>
        <w:t xml:space="preserve">PUBLIC VERSION  </w:t>
        <w:br/>
        <w:t xml:space="preserve">INVESTIGATION DIRECTORATE  </w:t>
        <w:br/>
        <w:t xml:space="preserve">(61) As previously noted, there is a large number of wholesale distribution companies in which the groups of NEWCO's partners jointly participate, operating in different areas of Spain without apparent overlap between them.  </w:t>
        <w:br/>
        <w:t xml:space="preserve">(62) This occurs both in distribution companies controlled by any of the aforementioned groups, which are in turn participated by the other groups, and in distribution companies not controlled by any of the groups owning the notifying parties (as indicated in the notification form) but in which the sum of the participations of these groups represents in many cases the majority of the share capital and, in some cases, 100% of it.  </w:t>
        <w:br/>
        <w:t xml:space="preserve">(63) The following table shows the percentage of participation of the groups involved in the operation in each of these companies and the group that exercises control.  </w:t>
        <w:br/>
        <w:t xml:space="preserve">Companies Logista Unidad Vocento Godó Prisa TOTAL  </w:t>
        <w:br/>
        <w:t xml:space="preserve">Notifying Parties/Editorial Groups  </w:t>
        <w:br/>
        <w:t xml:space="preserve">Distrirutas (Vocento) 40% 60% 100%  </w:t>
        <w:br/>
        <w:t xml:space="preserve">Gelesa (Prisa) 35% 10% 5% 50% 100%  </w:t>
        <w:br/>
        <w:t xml:space="preserve">Logintegral (U.E.) 100% 100%  </w:t>
        <w:br/>
        <w:t xml:space="preserve">Siglo XXI (Logista) 80% 20% 100%  </w:t>
        <w:br/>
        <w:t xml:space="preserve">Other Companies Logista Unidad Vocento Godó Prisa TOTAL  </w:t>
        <w:br/>
        <w:t xml:space="preserve">Controlled/Editorial Groups  </w:t>
        <w:br/>
        <w:t xml:space="preserve">Beralán (Vocento) 22.25% 50.5% 5% 22.25% 100%  </w:t>
        <w:br/>
        <w:t xml:space="preserve">Banatú (Vocento) 22.25% 50.49% 5% 22.25% 100%  </w:t>
        <w:br/>
        <w:t xml:space="preserve">Sector MD (Vocento) 16.95% 38.47% 3.81% 16.95% 76.18%  </w:t>
        <w:br/>
        <w:t xml:space="preserve">Districuen (Prisa) 22.75% 6.5% 3.25% 32.50% 65%  </w:t>
        <w:br/>
        <w:t xml:space="preserve">Aldipren (Prisa) 22.75% 6.5% 3.25% 32.50% 65%  </w:t>
        <w:br/>
        <w:t xml:space="preserve">Distritoledo (Prisa) 27.82% 7.95% 3.97% 39.75% 79.5%  </w:t>
        <w:br/>
        <w:t xml:space="preserve">Cronodis Logística Integral (Prisa) 38.25% 9.5% 4.75% 47.50% 100%  </w:t>
        <w:br/>
        <w:t xml:space="preserve">Distrisur (Logista) 100% 100%  </w:t>
        <w:br/>
        <w:t xml:space="preserve">Promotora 100% 100%  </w:t>
        <w:br/>
        <w:t xml:space="preserve">Vascongada (Logista)  </w:t>
        <w:br/>
        <w:t xml:space="preserve">Distribuidora de las Rías (Logista) 100% 100%  </w:t>
        <w:br/>
        <w:t xml:space="preserve">Valdebro (Logista) 60% 6.40% 2.40% 2% 8.80% 79.6%  </w:t>
        <w:br/>
        <w:t xml:space="preserve">Distribuidora de Ediciones SADE (Logista)  </w:t>
        <w:br/>
        <w:t xml:space="preserve">Catalunya 2 (Logista) 51% 51%  </w:t>
        <w:br/>
        <w:t xml:space="preserve">D. Noroeste (Logista) 100% 100%  </w:t>
        <w:br/>
        <w:t xml:space="preserve">D. Este (Logista) 50% 50%  </w:t>
        <w:br/>
        <w:t xml:space="preserve">D. Valenciana (Logista) 50% 50%  </w:t>
        <w:br/>
        <w:t xml:space="preserve">Companies Logista Unidad Vocento Godó Prisa TOTAL  </w:t>
        <w:br/>
        <w:t xml:space="preserve">Participated/Editorial Groups  </w:t>
        <w:br/>
        <w:t xml:space="preserve">Distribuidora de Aragón 16% 6% 5% 17% 44%  </w:t>
        <w:br/>
        <w:t xml:space="preserve">Marina Press 15% 5% 50% 30% 100%  </w:t>
        <w:br/>
        <w:t xml:space="preserve">D. Boreal 29% 8% 5% 29% 51%  </w:t>
        <w:br/>
        <w:t xml:space="preserve">Val Disme 23.75% 22.75% 5% 23.75% 75.25%  </w:t>
        <w:br/>
        <w:t xml:space="preserve">Cirpress 24.70% 24.70% 5% 24.70% 79.1%  </w:t>
        <w:br/>
        <w:t xml:space="preserve">D.Papiro 26.35% 26.35% 5.24% 26.35% 84.29%  </w:t>
        <w:br/>
        <w:t xml:space="preserve">Distrimedios11 38% 22.5% 5% 29% 94.5%  </w:t>
        <w:br/>
        <w:t xml:space="preserve">Segre 10% 25% 10% 45%  </w:t>
        <w:br/>
        <w:t xml:space="preserve">D.Tarraconense 14% 23.5% 14% 51.5%  </w:t>
        <w:br/>
        <w:t xml:space="preserve">Grupo Logistic Vilarroya 5% 22% 8% 35%  </w:t>
        <w:br/>
        <w:t xml:space="preserve">Source: Own elaboration with data provided by the notifying parties  </w:t>
        <w:br/>
        <w:t xml:space="preserve">(64) Furthermore, this Investigation Directorate has learned through the market test conducted in the first phase that the groups to which NEWCO's partners belong share with Grupo Zeta (publisher of the newspapers Sport and Periódico de Cataluña) stakes in some distributors. Grupo Zeta, through Logística de Medios, has stakes in the following companies: Cirpress (11.4%), Distribuidora de Aragón (5%), Grup Logistic Vilarroya (22%), Segre Distribuciones de Prensa (25%), and Distribuidora Tarraconense de Publicaciones (23.5%). Likewise, the group to which La Voz de Galicia belongs participates in Distribuidora Publicaciones Boreal with a 23% stake. In most of the cited companies, the joint participation of the notifying parties' partners reaches the majority of the share capital.  </w:t>
        <w:br/>
        <w:t xml:space="preserve">11 Distrimedios also participates in the following distributors: Distribuidora Extremeña de Publicaciones (70%), Distribuidora Cordobesa de Medios Editoriales (100%), Suscripciones de Medios Editoriales (100%), Distribuidora Jienense de Publicaciones (100%), Distribuidora Almeriense de Publicaciones (100%), and Prensa Serviodiel (70%).  </w:t>
        <w:br/>
        <w:t>11.</w:t>
      </w:r>
    </w:p>
    <w:p>
      <w:r>
        <w:rPr>
          <w:b/>
        </w:rPr>
        <w:t>[Pages 28–30]</w:t>
      </w:r>
    </w:p>
    <w:p>
      <w:r>
        <w:t xml:space="preserve">PUBLIC VERSION  </w:t>
        <w:br/>
        <w:t xml:space="preserve">INVESTIGATION DIRECTORATE  </w:t>
        <w:br/>
        <w:t xml:space="preserve">VI. RELEVANT MARKETS  </w:t>
        <w:br/>
        <w:t xml:space="preserve">VI.1. Product Markets  </w:t>
        <w:br/>
        <w:t xml:space="preserve">(65) The sector of activity in which the operation is framed is the wholesale distribution of written media.  </w:t>
        <w:br/>
        <w:t xml:space="preserve">(66) According to the notifying parties in the notification form, the distribution system for press and periodical publications encompasses all activities that allow the various products published by publishing companies to reach the final consumer (management, sale, transportation, handling, and operation management). However, in the allegations to the statement of facts, the notifying parties argue that the logistics activity is separate from the transportation activity, although they do not justify the reason for their change of criteria regarding the notification form, nor do they explain how this issue affects the analysis. In any case, given that the distribution companies also manage the transportation of publications to points of sale, either directly or through self-employed individuals contracted by the distribution companies, for the purposes of this file, it is not justified to differentiate the transportation activity within the wholesale distribution of periodical publications.  </w:t>
        <w:br/>
        <w:t xml:space="preserve">(67) The distribution system for periodical publications is structured around four types of economic agents: publishing companies, national distributors, local distributors, and points of sale.  </w:t>
        <w:br/>
        <w:t xml:space="preserve">(68) The production volume of the market is determined by the publisher who prepares their sales forecasts and, based on these, sets the "print run" of each product, which will subsequently be placed on the market through the corresponding distribution channels.  </w:t>
        <w:br/>
        <w:t xml:space="preserve">(69) Due to the rapidly perishable nature of the product, mainly in the case of newspapers, and the right to return unsold copies, publishers must carry out a global planning of the print runs that aligns as closely as possible with the sales forecasts. Once the print run of a publication is established based on these forecasts, the publisher sets certain objectives ("presence" in points of sale, percentage and deadlines for returns, percentage of sold-out copies, etc.). The publisher also sets the retail price and a global margin or commission (% on the retail price minus VAT of the copies actually sold) that is distributed among the national distributor, the local distributor, and the point of sale. The distributor sets the portion of the commission that is granted to the point of sale. In other cases, the remuneration of the distributors consists of two elements, a fixed price ("forfait") and the aforementioned commission based on the copies sold.  </w:t>
        <w:br/>
        <w:t xml:space="preserve">(70) The national precedents, taking into account the diversity of publications that exist, raised the possibility of segmenting the wholesale distribution market of publications.  </w:t>
        <w:br/>
        <w:t xml:space="preserve">(71) In this regard, in the aforementioned precedents, it was considered that the wholesale distribution of books constitutes a separate market, while doubts were expressed about the possibility of segregating the wholesale distribution market of periodical publications (daily press, magazines, collectibles), noting that in all cases the same logistical means of storage and transportation are used (none of them requires specific treatment), the distribution model is the same (operating companies receive or withdraw periodical publications from their clients - publishers - as a deposit, returning unsold copies to the publisher), and the distribution channels are the same (kiosks, stationery stores, bookstores, etc.).  </w:t>
        <w:br/>
        <w:t xml:space="preserve">(72) In any case, it should also be noted that the distribution of newspapers is daily, while that of magazines and collectibles has a frequency of at least weekly, a fact that determines that there are different costs in distribution and in the pricing and commission scheme. According to the notifying parties, it is common that for the distribution of magazines, a fixed cost or "forfait" is not applied.  </w:t>
        <w:br/>
        <w:t xml:space="preserve">(73) Furthermore, three of the seven distributors consulted in the first phase state that it is difficult for a magazine distribution company to expand its activity and distribute newspapers unless it obtains a minimum business volume that allows it to recoup the investments required for the new activity and achieve sufficient economies of scale to offer competitive prices to compete with daily press distributors. The different periodicity would entail significant changes in logistics, with high costs (increased schedules and delivery personnel). Newspaper distribution is carried out daily, even on Saturdays and Sundays, days when magazines are usually not distributed, and during nighttime hours.  </w:t>
        <w:br/>
        <w:t xml:space="preserve">(74) In fact, there is a certain specialization of distributors by type of publication, with the notifying parties concentrated in the distribution of daily press. The existence of this specialization has been evidenced through the market test conducted, confirming that all competing distributors consulted provide their services exclusively in the magazine segment, with the exception of one that exclusively distributes press. In this regard, as will be seen later, the concentration operation has a special impact on the wholesale distribution of daily press, as the alternative providers of wholesale daily press distribution services in the Community of Madrid are much less significant than in the wholesale distribution of magazines and collectibles in this same geographic area.  </w:t>
        <w:br/>
        <w:t xml:space="preserve">(75) In light of all the above, for the purposes of this operation, this Investigation Directorate considers that the wholesale distribution of daily press is part of a differentiated product market from that of the wholesale distribution of magazines and collectibles. All of this is without prejudice to the fact that, for the purposes of completing the analysis, the overall supply structure of the wholesale distribution of periodical publications will be analyzed.  </w:t>
        <w:br/>
        <w:t xml:space="preserve">(76) On the other hand, according to the notifying parties, there is a growing trend among distributors to supply, in addition to periodical publications, other non-editorial or "atypical" products. In any case, this Investigation Directorate does not consider that the wholesale distribution of these atypical products is part of the previous distribution markets, a conclusion that has been ratified by the market test conducted in the first phase.  </w:t>
        <w:br/>
        <w:t xml:space="preserve">(77) Among the reasons for excluding the inclusion of these "atypical" products in the wholesale distribution markets of periodical publications, it is worth highlighting, among others, the non-periodic nature of the "atypical" products, which makes the minimum means necessary for their distribution much lower than in periodical publications, and the fact that they have other more significant distribution channels outside the wholesale distribution sector of periodical publications.  </w:t>
        <w:br/>
        <w:t xml:space="preserve">(78) Likewise, this wholesale distribution activity of atypical products through the periodical publications distribution sector should not be subject to analysis within the framework of the notified concentration operation, to the extent that the points of sale of periodical publications are not a sufficiently significant retail distribution channel for atypical products, and since other wholesale distributors of atypical products are not well positioned to distribute periodical publications, given the lack of periodic nature of atypical products.  </w:t>
        <w:br/>
        <w:t xml:space="preserve">(79) On the other hand, it is important to consider that the concentration operation may have effects on the vertically related product market of periodical publication editing.  </w:t>
        <w:br/>
        <w:t>(80) In particular, as a consequence of the concentration operation and the non-competition and exclusive distribution agreements of the shareholders of NEWCO, competition in the</w:t>
      </w:r>
    </w:p>
    <w:p>
      <w:r>
        <w:rPr>
          <w:b/>
        </w:rPr>
        <w:t>[Pages 31–33]</w:t>
      </w:r>
    </w:p>
    <w:p>
      <w:r>
        <w:t xml:space="preserve">PUBLIC VERSION  </w:t>
        <w:br/>
        <w:t xml:space="preserve">INVESTIGATION DIRECTORATE  </w:t>
        <w:br/>
        <w:t xml:space="preserve">the publishing of periodical publications, vertically related to the wholesale distribution of periodical publications, to the extent that the groups to which the shareholders of NEWCO belong have a significant presence in this activity.  </w:t>
        <w:br/>
        <w:t xml:space="preserve">(81) According to various national15 and community16 precedents, the publishing and sale of daily printed press and associated supplements constitute separate markets from the publishing and sale of non-daily periodical publications or magazines. Differences in periodicity, commercial policy, levels of circulation, prices (much higher in magazines), coverage, and content justify the differentiation of these markets.  </w:t>
        <w:br/>
        <w:t xml:space="preserve">(82) Content is one of the main criteria for defining the product market, as the reader will not change their choice between press and magazine as a result of a price variation of either product. Therefore, there is no substitutability from the demand side.  </w:t>
        <w:br/>
        <w:t xml:space="preserve">(83) There is also no substitutability from the supply side. In particular, it does not seem likely that a magazine publisher would enter the daily press publishing market to take advantage of a price increase in the latter, due to the different infrastructure and organizational needs required by each of these two types of publications. The number of employees is higher in the case of the press, the working hours are also different, and the hiring or training of journalists specialized in other content and formats complicates the launch of other types of publications in the short term.  </w:t>
        <w:br/>
        <w:t xml:space="preserve">(84) Therefore, just as in the distribution market, for the purposes of this file, it will be considered that the relevant markets are differentiated between the publishing of daily press and the publishing of magazines and collectibles, without the need to pronounce on the exact delimitation of the same. All this without prejudice to the fact that for the purposes of completing the analysis, the presence of the notifying partners in the overall publishing of periodical publications will be analyzed.  </w:t>
        <w:br/>
        <w:t xml:space="preserve">(85) In conclusion, for the purposes of this operation, this CNC will consider the relevant product markets to be the wholesale distribution of daily press, wholesale distribution of magazines and collectibles, publishing of daily press, and publishing of magazines and collectibles.  </w:t>
        <w:br/>
        <w:t xml:space="preserve">15 N-06047 PLANETA/GODO/PRISMA and N-06132 3i Group (BME Assets).  </w:t>
        <w:br/>
        <w:t xml:space="preserve">16 IV/M.423 Newspaper publishing, IV/M.1401 Recoletos/Unedisa, and IV/M.3420 GIMD/Socpresse.  </w:t>
        <w:br/>
        <w:t>16.</w:t>
      </w:r>
    </w:p>
    <w:p>
      <w:r>
        <w:t xml:space="preserve">PUBLIC VERSION  </w:t>
        <w:br/>
        <w:t xml:space="preserve">INVESTIGATION DIRECTORATE  </w:t>
        <w:br/>
        <w:t xml:space="preserve">VI. 2. Geographic Markets  </w:t>
        <w:br/>
        <w:t xml:space="preserve">(86) Both the aforementioned national precedents and the European Commission17 have considered that the wholesale distribution markets for periodical publications have a national character.  </w:t>
        <w:br/>
        <w:t xml:space="preserve">(87) To justify this delimitation, these precedents pointed out the inherent nature of this service regarding the periodicity component it implies, which in some cases (press) can be daily, and in others (magazines and collectible issues) weekly or more, making it necessary to have a network of infrastructures (warehouses and transport, either owned or subcontracted) within the territory of each country. Furthermore, these precedents indicated that it should be taken into account that these publications are published in the language corresponding to each country (generally) and that the publishing houses are usually nationally established.  </w:t>
        <w:br/>
        <w:t xml:space="preserve">(88) However, it is worth noting that due to the characteristics of the present operation and the markets considered, it is possible to propose the segmentation of narrower markets, of a regional or local scope.  </w:t>
        <w:br/>
        <w:t xml:space="preserve">(89) Thus, within the market, there are two types of wholesale distribution companies: national and regional or local, so that the former receive the product from the publisher and deliver it to the local distributor for them to distribute it to the point of sale (retail distributor).  </w:t>
        <w:br/>
        <w:t xml:space="preserve">(90) In fact, many distributors usually provide the service in a specific area of the territory that can cover an Autonomous Community and, in many cases, is limited to a province or capital. Indeed, the characteristics of this market and the high costs of logistics and transport make it more efficient to divide the service by routes and restrict distribution to a regional, provincial, or even local area.  </w:t>
        <w:br/>
        <w:t xml:space="preserve">(91) In this case, it is also important to note that the most important newspapers to be distributed by NEWCO have a "Madrid edition," which closes later than the national edition, leaving less room for maneuver for their distribution and requiring specific infrastructures.  </w:t>
        <w:br/>
        <w:t xml:space="preserve">(92) Likewise, NEWCO will initially only carry out its activities in the Community of Madrid, so it will only have infrastructure within this Autonomous Community.  </w:t>
        <w:br/>
        <w:t xml:space="preserve">(93) Most of the consulted distribution companies confirm the existence of a regional or local market arguing that in Spain it is almost technically impossible for the same distributor to cover  </w:t>
        <w:br/>
        <w:t xml:space="preserve">17 COM/M.3063 De Agostini/Holding di Partecipazioni/RCS Diffusione.  </w:t>
        <w:br/>
        <w:t>16.</w:t>
      </w:r>
    </w:p>
    <w:p>
      <w:r>
        <w:t xml:space="preserve">PUBLIC VERSION  </w:t>
        <w:br/>
        <w:t xml:space="preserve">INVESTIGATION DIRECTORATE  </w:t>
        <w:br/>
        <w:t xml:space="preserve">all points of sale. Additionally, the operation under analysis has a strong regional or local component.  </w:t>
        <w:br/>
        <w:t xml:space="preserve">(94) In light of the above, for the purposes of this operation, it will be considered that the relevant geographic scope of the wholesale distribution markets for periodical publications in its two aspects (daily press and magazines) is regional, affecting in this case the Community of Madrid. However, given the presence of the groups of the partners of NEWCO throughout the national territory through participation in national and regional-local distribution companies, which are present in practically all areas of Spain, the relevant markets considered at the national level will also be analyzed.  </w:t>
        <w:br/>
        <w:t xml:space="preserve">(95) With respect to the vertically related markets of publishing daily press and publishing magazines and collectibles, the cited precedents have also considered that they have a national geographic scope.  </w:t>
        <w:br/>
        <w:t xml:space="preserve">(96) In this case, since the newspapers, magazines, and collectibles distributed in the Community of Madrid usually have national coverage, it is not relevant to segment the relevant geographic scope. All this without prejudice to taking into account the structure of these markets in the Community of Madrid for the purposes of completing the analysis.  </w:t>
        <w:br/>
        <w:t xml:space="preserve">VI.3. Conclusion on Relevant Markets  </w:t>
        <w:br/>
        <w:t xml:space="preserve">(97) In conclusion, in light of all the above, for the purposes of the present concentration operation, the following will be considered as relevant markets of the notified operation:  </w:t>
        <w:br/>
        <w:t xml:space="preserve">o Wholesale distribution market of daily press in the Community of Madrid.  </w:t>
        <w:br/>
        <w:t xml:space="preserve">o Wholesale distribution market of magazines and collectibles in the Community of Madrid.  </w:t>
        <w:br/>
        <w:t xml:space="preserve">o Publishing market of daily press in Spain.  </w:t>
        <w:br/>
        <w:t xml:space="preserve">o Publishing market of magazines and collectibles in Spain.  </w:t>
        <w:br/>
        <w:t xml:space="preserve">VII. MARKET ANALYSIS  </w:t>
        <w:br/>
        <w:t xml:space="preserve">VII.1. Characteristics and Evolution  </w:t>
        <w:br/>
        <w:t>(98) According to the market share data provided by the notifiers, the wholesale distribution market for periodical publications shows slight growth at the national level during the period 2005-2007 in terms of</w:t>
      </w:r>
    </w:p>
    <w:p>
      <w:r>
        <w:rPr>
          <w:b/>
        </w:rPr>
        <w:t>[Pages 34–36]</w:t>
      </w:r>
    </w:p>
    <w:p>
      <w:r>
        <w:t xml:space="preserve">PUBLIC VERSION  </w:t>
        <w:br/>
        <w:t xml:space="preserve">INVESTIGATION DIRECTORATE  </w:t>
        <w:br/>
        <w:t xml:space="preserve">units distributed and a higher increase in terms of value18, while it decreases in the Community of Madrid, both in value and in units. The number of copies distributed in this Community has decreased by 11% in the last three years (2005-2007) and it is expected that the downward trend will continue, exacerbated by the economic crisis as indicated by the notifying parties in their allegations to the Statement of Facts.  </w:t>
        <w:br/>
        <w:t xml:space="preserve">(99) In general, the distribution of periodical publications presents the following characteristics: periodicity (daily, weekly, or monthly), immediacy, perishability, return of unsold copies, and a large number of points of sale (approximately 30,000 in Spain). Due to the aforementioned characteristics, distributors specialized in this sector must have specific infrastructure and management systems to reliably and effectively reach all points of sale.  </w:t>
        <w:br/>
        <w:t xml:space="preserve">(100) The organization of distribution is carried out through companies in which, as has been previously highlighted, the publishing group usually participates. The management of collections and especially of returns does not make the complete outsourcing of the distribution service advisable, according to the notifying parties.  </w:t>
        <w:br/>
        <w:t xml:space="preserve">(101) The market test conducted has revealed that there are non-vertically integrated publishers whose publications are distributed by external distribution companies, although these are publishers with a reduced business volume and little weight in the market.  </w:t>
        <w:br/>
        <w:t xml:space="preserve">VII.2. Structure of the supply  </w:t>
        <w:br/>
        <w:t xml:space="preserve">VII.2.a) Wholesale distribution of periodical publications  </w:t>
        <w:br/>
        <w:t xml:space="preserve">(102) The following tables show the market shares19 in the wholesale distribution of periodical publications in Spain of the groups to which the notifying parties belong.  </w:t>
        <w:br/>
        <w:t xml:space="preserve">18 According to data provided by the notifying parties, in terms of value it increases by [0-10]% and in terms of units the increase is [0-10]%. It is noted, however, that there has been a decline in the number of copies distributed from 2006 to 2007, while revenues from distribution have risen slightly. According to the notifying parties, in 2008 the declines in copies sold have worsened.  </w:t>
        <w:br/>
        <w:t xml:space="preserve">19 The values of all the market share tables included in this report only include commissions (excluding forfaits), as the notifying party has not been able to provide estimates of shares including forfaits. This slightly affects the market shares of the different groups, as the weight of forfaits is not identical among them. In fact, for the notifying companies, forfaits represent: DISTRIRUTAS ([…]%), LOGINTEGRAL ([…]%), GELESA ([…]%) and SIGLO XXI ([…]%). In any case, this does not substantially alter the conclusions of this analysis.  </w:t>
        <w:br/>
        <w:t>18.</w:t>
      </w:r>
    </w:p>
    <w:p>
      <w:r>
        <w:t xml:space="preserve">PUBLIC VERSION  </w:t>
        <w:br/>
        <w:t xml:space="preserve">INVESTIGATION DIRECTORATE  </w:t>
        <w:br/>
        <w:t xml:space="preserve">WHOLESALE DISTRIBUTION OF PERIODICAL PUBLICATIONS IN SPAIN BY PUBLISHING GROUPS (*)  </w:t>
        <w:br/>
        <w:t xml:space="preserve">2005 2006 2007  </w:t>
        <w:br/>
        <w:t xml:space="preserve">GROUPS/COMPANIES NOTIFYING Value Value Value  </w:t>
        <w:br/>
        <w:t xml:space="preserve">% % %  </w:t>
        <w:br/>
        <w:t xml:space="preserve">(mill.€) (mill.€) (mill.€)  </w:t>
        <w:br/>
        <w:t xml:space="preserve">Grupo VOCENTO […] [0-10]% […] [0-10]% […] [0-10]%  </w:t>
        <w:br/>
        <w:t xml:space="preserve">DISTRI-RUTAS(**) […] […] […]  </w:t>
        <w:br/>
        <w:t xml:space="preserve">Grupo PRISA […] [0-10]% […] [0-10]% […] [0-10]%  </w:t>
        <w:br/>
        <w:t xml:space="preserve">GELESA(**) […] […] […]  </w:t>
        <w:br/>
        <w:t xml:space="preserve">Grupo UNEDISA (***) […] [0-10]% […] [0-10]% […] [0-10]%  </w:t>
        <w:br/>
        <w:t xml:space="preserve">LOGINTEGRAL(**) […] […] […]  </w:t>
        <w:br/>
        <w:t xml:space="preserve">Groups  </w:t>
        <w:br/>
        <w:t xml:space="preserve">[…] [10-20]% […] [10-20]% […] [10-20]%  </w:t>
        <w:br/>
        <w:t xml:space="preserve">LOGISTA/PLANETA  </w:t>
        <w:br/>
        <w:t xml:space="preserve">SIGLO XXI(**) […] […] […]  </w:t>
        <w:br/>
        <w:t xml:space="preserve">TOTAL GROUPS […] [30-40]% […] [20-30]% […] [20-30]%  </w:t>
        <w:br/>
        <w:t xml:space="preserve">TOTAL NOTIFYING […] [10-20]% […] [10-20]% […] [10-20]%  </w:t>
        <w:br/>
        <w:t xml:space="preserve">TOTAL PARTICIPATED […] [30-40]% […] [30-40]% […] [20-30]%  </w:t>
        <w:br/>
        <w:t xml:space="preserve">TOTAL  </w:t>
        <w:br/>
        <w:t xml:space="preserve">[…] [60-70]% […] [60-70]% […] [50-60]%  </w:t>
        <w:br/>
        <w:t xml:space="preserve">GROUPS+PARTIC.  </w:t>
        <w:br/>
        <w:t xml:space="preserve">SGEL […] [10-20]% […] [10-20]% […] [10-20]%  </w:t>
        <w:br/>
        <w:t xml:space="preserve">REST […] [20-30]% […] [20-30]% […] [20-30]%  </w:t>
        <w:br/>
        <w:t xml:space="preserve">TOTAL […] 100% […] 100% […] 100%  </w:t>
        <w:br/>
        <w:t xml:space="preserve">Source: Notification.  </w:t>
        <w:br/>
        <w:t xml:space="preserve">(*) Only the sales volumes of regional/local distributors are recorded, to avoid double counting. The operators that primarily carry out national distribution are: Atheneum, Coedis, Motorpress; G+J, Toymer, Dispesa, and Dispaña, with business volume figures in 2007, in millions of euros, of […] respectively.  </w:t>
        <w:br/>
        <w:t xml:space="preserve">(**) Only the sales volumes in the Community of Madrid are recorded, activity integrated into the resulting entity. These data are also included in the sales volumes of the corresponding parent companies.  </w:t>
        <w:br/>
        <w:t xml:space="preserve">(***) Likewise, UNEDISA/LOGINTEGRAL only reflect data related to regional/local distribution. If we include national distribution, the turnover in 2007 of the Group reached the figure of […] million euros.  </w:t>
        <w:br/>
        <w:t xml:space="preserve">(103) The combined market share of the groups to which the participants belong stood at [20-30]% (in value) in 2007, which is [10-20] points higher than what would result if only the sales of the notifying parties were considered. Its main competitor is SGEL, which reaches shares of [10-20]% in value in 2007.  </w:t>
        <w:br/>
        <w:t xml:space="preserve">(104) In any case, it is important to note that these figures are only calculated based on regional/local distribution and do not include, in principle, the activity corresponding to national distribution, in which some of the notifying parties have significant weight.  </w:t>
        <w:br/>
        <w:t xml:space="preserve">(105) Furthermore, when assessing the market power of the resulting entity and its partners, the data of the companies in which the groups owning the notifying parties participate should be taken into account, even if they do not exercise control over them, to the extent that these companies hardly constitute a competitive alternative to the resulting entity in the Community of Madrid. In this case, the share of the groups to which the participants belong would be around [50-60]% in value in 2007. Additionally, it should be noted in this regard that PRISA, VOCENTO, GODÓ, and UNIDAD EDITORIAL often coincide in the same distribution companies, where they jointly own the majority of the share capital.  </w:t>
        <w:br/>
        <w:t xml:space="preserve">VII.2.b) Wholesale distribution of daily press in Spain  </w:t>
        <w:br/>
        <w:t xml:space="preserve">(106) The following table details the market shares in daily press, both of the notifying parties and their main competitors.  </w:t>
        <w:br/>
        <w:t>20.</w:t>
      </w:r>
    </w:p>
    <w:p>
      <w:r>
        <w:rPr>
          <w:b/>
        </w:rPr>
        <w:t>[Pages 37–39]</w:t>
      </w:r>
    </w:p>
    <w:p>
      <w:r>
        <w:t xml:space="preserve">PUBLIC VERSION  </w:t>
        <w:br/>
        <w:t xml:space="preserve">INVESTIGATION DIRECTORATE  </w:t>
        <w:br/>
        <w:t xml:space="preserve">WHOLESALE DISTRIBUTION OF DAILY PRESS IN SPAIN BY PUBLISHING GROUPS (*)  </w:t>
        <w:br/>
        <w:t xml:space="preserve">2005 2006 2007  </w:t>
        <w:br/>
        <w:t xml:space="preserve">GROUPS/COMPANIES  </w:t>
        <w:br/>
        <w:t xml:space="preserve">Value Value Value  </w:t>
        <w:br/>
        <w:t xml:space="preserve">NOTIFIERS  </w:t>
        <w:br/>
        <w:t xml:space="preserve">(mill.€) % (mill.€) % (mill.€) %  </w:t>
        <w:br/>
        <w:t xml:space="preserve">Grupo VOCENTO […] [10-20]% […] [10-20]% […] [10-20]%  </w:t>
        <w:br/>
        <w:t xml:space="preserve">DISTRI-RUTAS (**) […] […] […]  </w:t>
        <w:br/>
        <w:t xml:space="preserve">Grupo PRISA […] [10-20]% […] [10-20]% […] [10-20]%  </w:t>
        <w:br/>
        <w:t xml:space="preserve">GELESA (**) […] […] […]  </w:t>
        <w:br/>
        <w:t xml:space="preserve">Grupo UNEDISA […] [0-10]% […] [0-10]% […] [0-10]%  </w:t>
        <w:br/>
        <w:t xml:space="preserve">LOGINTEGRAL (**) […] […] […]  </w:t>
        <w:br/>
        <w:t xml:space="preserve">Grupos LOGISTA/PLANETA […] [0-10]% […] [0-10]% […] [0-10]%  </w:t>
        <w:br/>
        <w:t xml:space="preserve">SIGLO XXI (**) […] […] […]  </w:t>
        <w:br/>
        <w:t xml:space="preserve">TOTAL GROUPS […] [30-40]% […] [30-40]% […] [30-40]%  </w:t>
        <w:br/>
        <w:t xml:space="preserve">TOTAL NOTIFIERS […] [20-30]% […] [10-20]% […] [10-20]%  </w:t>
        <w:br/>
        <w:t xml:space="preserve">TOTAL PARTICIPATED COMPANIES […] [50-60]% […] [50-60]% […] [40-50]%  </w:t>
        <w:br/>
        <w:t xml:space="preserve">TOTAL GROUPS + PARTICIPATED COMPANIES […] [90-100]% […] [90-100]% […] [80-90]%  </w:t>
        <w:br/>
        <w:t xml:space="preserve">SGEL […] [0-10]% […] [0-10]% […] [0-10]%  </w:t>
        <w:br/>
        <w:t xml:space="preserve">OTHER […] [0-10]% […] [0-10]% […] [10-20]%  </w:t>
        <w:br/>
        <w:t xml:space="preserve">TOTAL […] 100% […] 100% […] 100%  </w:t>
        <w:br/>
        <w:t xml:space="preserve">Source: Notification.  </w:t>
        <w:br/>
        <w:t xml:space="preserve">(*) Only the sales volumes of regional/local distributors are included to avoid double counting. The operator that primarily conducts national distribution of press is Dispaña, with a turnover of […] million euros in 2007.  </w:t>
        <w:br/>
        <w:t xml:space="preserve">(**) Only the sales volumes in the Community of Madrid are included, an activity integrated into the resulting entity. These data are also included in the sales volumes of the corresponding parent companies.  </w:t>
        <w:br/>
        <w:t xml:space="preserve">(***) Likewise, UNEDISA/LOGINTEGRAL only reflect data related to regional/local distribution. If we include national distribution of press, the turnover in 2007 was […] million euros.  </w:t>
        <w:br/>
        <w:t>(107) From the above table, it can be inferred that the resulting company, along with its parent companies and the companies participated by the latter, have a very significant presence in the wholesale distribution of daily press in Spain, with shares close to [80-90]%.</w:t>
      </w:r>
    </w:p>
    <w:p>
      <w:r>
        <w:t xml:space="preserve">PUBLIC VERSION  </w:t>
        <w:br/>
        <w:t xml:space="preserve">INVESTIGATION DIRECTORATE  </w:t>
        <w:br/>
        <w:t xml:space="preserve">VII.2.c) Wholesale distribution of magazines and collectibles in Spain  </w:t>
        <w:br/>
        <w:t xml:space="preserve">WHOLESALE DISTRIBUTION OF MAGAZINES AND COLLECTIBLES IN SPAIN BY PUBLISHING GROUPS (*)  </w:t>
        <w:br/>
        <w:t xml:space="preserve">2005 2006 2007  </w:t>
        <w:br/>
        <w:t xml:space="preserve">GROUPS/COMPANIES  </w:t>
        <w:br/>
        <w:t xml:space="preserve">Value Value Value  </w:t>
        <w:br/>
        <w:t xml:space="preserve">NOTIFIERS  </w:t>
        <w:br/>
        <w:t xml:space="preserve">(mill.€) % (mill.€) % (mill.€) %  </w:t>
        <w:br/>
        <w:t xml:space="preserve">Grupo VOCENTO […] [0-10]% […] [0-10]% […] [0-10]%  </w:t>
        <w:br/>
        <w:t xml:space="preserve">DISTRI-RUTAS (*) […] […] […]  </w:t>
        <w:br/>
        <w:t xml:space="preserve">Grupo PRISA […] [0-10]% […] [0-10]% […] [0-10]%  </w:t>
        <w:br/>
        <w:t xml:space="preserve">GELESA (*) […] […] […]  </w:t>
        <w:br/>
        <w:t xml:space="preserve">Grupo UNEDISA […] [0-10]% […] [0-10]% […] [0-10]%  </w:t>
        <w:br/>
        <w:t xml:space="preserve">LOGINTEGRAL (*) […] […] […]  </w:t>
        <w:br/>
        <w:t xml:space="preserve">Grupos LOGISTA/PLANETA […] [20-30]% […] [20-30]% […] [20-30]%  </w:t>
        <w:br/>
        <w:t xml:space="preserve">SIGLO XXI (*) […] […] […]  </w:t>
        <w:br/>
        <w:t xml:space="preserve">TOTAL GROUPS […] [20-30]% […] [20-30]% […] [20-30]%  </w:t>
        <w:br/>
        <w:t xml:space="preserve">TOTAL NOTIFIERS […] [0-10]% […] [0-10]% […] [0-10]%  </w:t>
        <w:br/>
        <w:t xml:space="preserve">TOTAL PARTICIPATED COMPANIES […] [0-10]% […] [0-10]% […] [0-10]%  </w:t>
        <w:br/>
        <w:t xml:space="preserve">TOTAL GROUPS + PARTICIPATED COMPANIES […] [30-40]% […] [20-30]% […] [20-30]%  </w:t>
        <w:br/>
        <w:t xml:space="preserve">SGEL […] [30-40]% […] [30-40]% […] [30-40]%  </w:t>
        <w:br/>
        <w:t xml:space="preserve">OTHER […] [30-40]% […] [30-40]% […] [30-40]%  </w:t>
        <w:br/>
        <w:t xml:space="preserve">TOTAL […] 100% […] 100% […] 100%  </w:t>
        <w:br/>
        <w:t xml:space="preserve">Source: Notification.  </w:t>
        <w:br/>
        <w:t xml:space="preserve">(*) Only the sales volumes of regional/local distributors are included to avoid double counting. The operators that only conduct national distribution regarding magazines are: Atheneum, Coedis, Motorpress; G+J, Toymer, Dispesa, and Dispaña, with a turnover in 2007 (in millions of euros) of […] respectively.  </w:t>
        <w:br/>
        <w:t xml:space="preserve">(**) Only the sales volumes in the Community of Madrid are included, an activity integrated into the resulting entity. These data are also included in the sales volumes of the corresponding parent companies.  </w:t>
        <w:br/>
        <w:t xml:space="preserve">(***) Likewise, UNEDISA/LOGINTEGRAL only reflect data related to regional/local distribution. If we include national distribution of magazines, it had a turnover of […] million euros in 2007.  </w:t>
        <w:br/>
        <w:t>(108) In the wholesale distribution of magazines, the resulting entity, its parent companies, and the companies participated by them have a reduced weight, around [20-30]% in 2007 approximately.</w:t>
      </w:r>
    </w:p>
    <w:p>
      <w:r>
        <w:t xml:space="preserve">PUBLIC VERSION  </w:t>
        <w:br/>
        <w:t xml:space="preserve">INVESTIGATION DIRECTORATE  </w:t>
        <w:br/>
        <w:t xml:space="preserve">VII.2.d) Wholesale distribution of periodical publications in the Community of Madrid  </w:t>
        <w:br/>
        <w:t xml:space="preserve">(109) The following tables show the market shares of wholesale distribution of periodical publications in the Community of Madrid.  </w:t>
        <w:br/>
        <w:t xml:space="preserve">WHOLESALE DISTRIBUTION OF PERIODICAL PUBLICATIONS IN THE COMMUNITY OF MADRID BY PUBLISHING GROUPS  </w:t>
        <w:br/>
        <w:t xml:space="preserve">2005 2006 2007  </w:t>
        <w:br/>
        <w:t xml:space="preserve">GROUPS/COMPANIES  </w:t>
        <w:br/>
        <w:t xml:space="preserve">NOTIFIERS Value Value Value  </w:t>
        <w:br/>
        <w:t xml:space="preserve">% % %  </w:t>
        <w:br/>
        <w:t xml:space="preserve">(mill.€) (mill.€) (mill.€)  </w:t>
        <w:br/>
        <w:t xml:space="preserve">DISTRI-RUTAS […] [0-10]% […] [0-10]% […] [0-10]%  </w:t>
        <w:br/>
        <w:t xml:space="preserve">GELESA […] [30-40]% […] [30-40]% […] [30-40]%  </w:t>
        <w:br/>
        <w:t xml:space="preserve">LOGINTEGRAL […] [0-10]% […] [0-10]% […] [0-10]%  </w:t>
        <w:br/>
        <w:t xml:space="preserve">SIGLO XXI […] [20-30]% […] [20-30]% […] [20-30]%  </w:t>
        <w:br/>
        <w:t xml:space="preserve">TOTAL NOTIFIERS […] [70-80]% […] [70-80]% […] [70-80]%  </w:t>
        <w:br/>
        <w:t xml:space="preserve">SGEL […] [10-20]% […] [20-30]% […] [20-30]%  </w:t>
        <w:br/>
        <w:t xml:space="preserve">ATHENEUM […] [0-10]% […] [0-10]% […] [0-10]%  </w:t>
        <w:br/>
        <w:t xml:space="preserve">ITALICA […] [0-10]% […] [0-10]% […] [0-10]%  </w:t>
        <w:br/>
        <w:t xml:space="preserve">DISTRINEWS […] [0-10]% […] [0-10]% […] [0-10]%  </w:t>
        <w:br/>
        <w:t xml:space="preserve">OTHER […] [0-10]% […] [0-10]% […] [0-10]%  </w:t>
        <w:br/>
        <w:t xml:space="preserve">TOTAL […] 100% […] 100% […] 100%  </w:t>
        <w:br/>
        <w:t xml:space="preserve">Source: Notification.  </w:t>
        <w:br/>
        <w:t xml:space="preserve">(110) In the Community of Madrid, GELESA and SIGLO XXI are the main operators with shares of [30-40]% and [20-30]% respectively in value. After the operation, the share of the resulting entity would reach [70-80]% in value in 2007. The most important alternative operators to the resulting entity are SGEL ([20-30]%) and ATHENEUM ([0-10]%).  </w:t>
        <w:br/>
        <w:t xml:space="preserve">VII.2.e) Wholesale distribution of daily press in the Community of Madrid  </w:t>
        <w:br/>
        <w:t>(111) In the wholesale distribution of daily press, the resulting entity comes to dominate almost the entire market, as the resulting share is [90-100]%. In this regard, the alternative competitors primarily distribute foreign press.</w:t>
      </w:r>
    </w:p>
    <w:p>
      <w:r>
        <w:rPr>
          <w:b/>
        </w:rPr>
        <w:t>[Pages 40–42]</w:t>
      </w:r>
    </w:p>
    <w:p>
      <w:r>
        <w:t xml:space="preserve">PUBLIC VERSION  </w:t>
        <w:br/>
        <w:t xml:space="preserve">INVESTIGATION DIRECTORATE  </w:t>
        <w:br/>
        <w:t xml:space="preserve">WHOLESALE DISTRIBUTION OF DAILY PRESS MEDIA IN THE COMMUNITY OF MADRID BY PUBLISHING GROUPS  </w:t>
        <w:br/>
        <w:t xml:space="preserve">2005 2006 2007  </w:t>
        <w:br/>
        <w:t xml:space="preserve">GROUPS/COMPANIES  </w:t>
        <w:br/>
        <w:t xml:space="preserve">NOTIFYING Value Value Value  </w:t>
        <w:br/>
        <w:t xml:space="preserve">% % %  </w:t>
        <w:br/>
        <w:t xml:space="preserve">(mill.€) (mill.€) (mill.€)  </w:t>
        <w:br/>
        <w:t xml:space="preserve">DISTRI-RUTAS […] [10-20]% […] [10-20]% […] [10-20]%  </w:t>
        <w:br/>
        <w:t xml:space="preserve">GELESA […] [50-60]% […] [50-60]% […] [50-60]%  </w:t>
        <w:br/>
        <w:t xml:space="preserve">LOGINTEGRAL […] [0-10]% […] [10-20]% […] [10-20]%  </w:t>
        <w:br/>
        <w:t xml:space="preserve">SIGLO XXI […] [20-30]% […] [20-30]% […] [20-30]%  </w:t>
        <w:br/>
        <w:t xml:space="preserve">TOTAL NOTIFYING […] [90-100]% […] [90-100]% […] [90-100]%  </w:t>
        <w:br/>
        <w:t xml:space="preserve">SGEL […] [0-10]% […] [0-10]% […] [0-10]%  </w:t>
        <w:br/>
        <w:t xml:space="preserve">ATHENEUM […] [0-10]% […] [0-10]% […] [0-10]%  </w:t>
        <w:br/>
        <w:t xml:space="preserve">DISTRINEWS […] [0-10]% […] [0-10]% […] [0-10]%  </w:t>
        <w:br/>
        <w:t xml:space="preserve">OTHER […] [0-10]% […] [0-10]% […] [0-10]%  </w:t>
        <w:br/>
        <w:t xml:space="preserve">TOTAL […] 100% […] 100% […] 100%  </w:t>
        <w:br/>
        <w:t xml:space="preserve">Source: Notification  </w:t>
        <w:br/>
        <w:t xml:space="preserve">(112) The distribution in the Community of Madrid of the merging companies is structured around three types of routes: (i) Capital-kiosks (mainly aimed at points of sale whose main purpose is the sale of periodical publications); (ii) Local establishments for whom the sale of press and magazines constitutes a marginal activity (gas stations, convenience stores, etc.); and (iii) Province. In some cases, another category "Periphery" is also distinguished.  </w:t>
        <w:br/>
        <w:t xml:space="preserve">(113) The integrating companies operate in all the distribution organizational structures mentioned. However, SIGLO XXI, GELESA, and LOGINTEGRAL have a greater number of routes in Madrid Province (around […]), while DISTRIRUTAS primarily distributes in Madrid Capital to kiosks, although it also extends its scope to "Local" and "Province" only to supply the daily newspaper of its group (ABC).  </w:t>
        <w:br/>
        <w:t xml:space="preserve">(114) In most cases, a publication is distributed by a single company, but there are also newspapers whose distribution is carried out by more than one company depending on the location or category of the points of sale.  </w:t>
        <w:br/>
        <w:t xml:space="preserve">(115) According to data provided by the notifying parties, the five publishing groups that are partners of the resulting entity distribute all their periodical daily press publications through companies controlled by those groups or with companies with which they maintain shareholding links, even if there is no control.  </w:t>
        <w:br/>
        <w:t xml:space="preserve">(116) The PRISA group distributes its publications in the Community of Madrid, "El País," "AS," and "Cinco Días," through GELESA, a company controlled by the group.  </w:t>
        <w:br/>
        <w:t xml:space="preserve">(117) VOCENTO distributes the newspaper "ABC" in Madrid Capital and part of Madrid Province through DISTRIRUTAS, a company of the group. The distribution of this newspaper in the rest of the province of Madrid is carried out by SIGLO XXI (of the LOGISTA group).  </w:t>
        <w:br/>
        <w:t xml:space="preserve">(118) UNIDAD EDITORIAL distributes its publications nationally through its subsidiary LOGINTEGRAL. In the Community of Madrid, it distributes "El Mundo" through LOGINTEGRAL in Madrid Capital to kiosks and through SIGLO XXI, of the Logista-Planeta Group, in which Unidad Editorial holds a 20% stake, in locations that are not kiosks in Madrid Capital and in the periphery. The newspapers "Marca and Expansión" are distributed in the Community of Madrid by GELESA (controlled by Prisa) in which Unidad Editorial participates with 35%.  </w:t>
        <w:br/>
        <w:t xml:space="preserve">(119) PLANETA distributes the newspaper of its publishing fund "La Razón" in the Community of Madrid through SIGLO XXI (a company of the group).  </w:t>
        <w:br/>
        <w:t xml:space="preserve">(120) The GODO Group distributes its press publications "Mundo Deportivo," "Mundo Atlético," and "La Vanguardia" in the Community of Madrid through GELESA (in which it holds a 5% stake).  </w:t>
        <w:br/>
        <w:t xml:space="preserve">(121) The newspapers of the Zeta Group (Sport and Periódico de Cataluña) are distributed in the Community of Madrid by SIGLO XXI, except for SPORT in Madrid Capital to kiosks, whose distribution is carried out by DISTRIRUTAS.  </w:t>
        <w:br/>
        <w:t xml:space="preserve">(122) Other third-party newspapers whose distribution is contracted with the participating companies include Público, La Gaceta de los Negocios, and El Economista. La Gaceta de los Negocios is distributed in Madrid Capital-kiosks by DISTRIRUTAS and in local establishments in the capital and in the periphery by SIGLO XXI. Público and El Economista are distributed in the Community of Madrid by LOGINTEGRAL.  </w:t>
        <w:br/>
        <w:t xml:space="preserve">VII.2.f) Wholesale distribution of magazines and collectibles in the Community of Madrid  </w:t>
        <w:br/>
        <w:t xml:space="preserve">(123) In the wholesale distribution market for magazines and collectibles in the Community of Madrid, the modification of the supply structure resulting from the notified concentration is less significant, as only SIGLO XXI has a significant presence in it.  </w:t>
        <w:br/>
        <w:t xml:space="preserve">WHOLESALE DISTRIBUTION OF MAGAZINES AND COLLECTIBLES IN THE COMMUNITY OF MADRID BY PUBLISHING GROUPS  </w:t>
        <w:br/>
        <w:t xml:space="preserve">2005 2006 2007  </w:t>
        <w:br/>
        <w:t xml:space="preserve">GROUPS/COMPANIES  </w:t>
        <w:br/>
        <w:t xml:space="preserve">NOTIFYING Value Value Value  </w:t>
        <w:br/>
        <w:t xml:space="preserve">% % %  </w:t>
        <w:br/>
        <w:t xml:space="preserve">(mill.€) (mill.€) (mill.€)  </w:t>
        <w:br/>
        <w:t xml:space="preserve">DISTRI-RUTAS […] [0-10]% […] [0-10]% […] [0-10]%  </w:t>
        <w:br/>
        <w:t xml:space="preserve">GELESA […] [0-10]% […] [0-10]% […] [0-10]%  </w:t>
        <w:br/>
        <w:t xml:space="preserve">LOGINTEGRAL […] [0-10]% […] [0-10]% […] [0-10]%  </w:t>
        <w:br/>
        <w:t xml:space="preserve">SIGLO XXI […] [30-40]% […] [30-40]% […] [30-40]%  </w:t>
        <w:br/>
        <w:t xml:space="preserve">TOTAL NOTIFYING […] [30-40]% […] [30-40]% […] [30-40]%  </w:t>
        <w:br/>
        <w:t xml:space="preserve">SGEL […] [40-50]% […] [40-50]% […] [50-60]%  </w:t>
        <w:br/>
        <w:t xml:space="preserve">ATHENEUM […] [10-20]% […] [10-20]% […] [0-10]%  </w:t>
        <w:br/>
        <w:t xml:space="preserve">ITALICA […] [0-10]% […] [0-10]% […] [0-10]%  </w:t>
        <w:br/>
        <w:t xml:space="preserve">DISTRINEWS […] [0-10]% […] [0-10]% […] [0-10]%  </w:t>
        <w:br/>
        <w:t xml:space="preserve">OTHER […] [0-10]% […] [0-10]% […] [0-10]%  </w:t>
        <w:br/>
        <w:t xml:space="preserve">TOTAL […] 100% […] 100% […] 100%  </w:t>
        <w:br/>
        <w:t xml:space="preserve">Source: Notification  </w:t>
        <w:br/>
        <w:t xml:space="preserve">(124) The share of the resulting entity is [30-40]% in 2007. Its main competitors are SGEL and ATHENEUM, with respective shares of [50-60]% and [0-10]%.  </w:t>
        <w:br/>
        <w:t xml:space="preserve">VII.2.g). Publishing of periodical publications in Spain  </w:t>
        <w:br/>
        <w:t>(125) The following table shows the market shares of the publishing of periodical publications in Spain, in which the groups to which the shareholders of NEWCO belong have a very relevant position.</w:t>
      </w:r>
    </w:p>
    <w:p>
      <w:r>
        <w:rPr>
          <w:b/>
        </w:rPr>
        <w:t>[Pages 43–45]</w:t>
      </w:r>
    </w:p>
    <w:p>
      <w:r>
        <w:t xml:space="preserve">PUBLIC VERSION  </w:t>
        <w:br/>
        <w:t xml:space="preserve">INVESTIGATION DIRECTORATE  </w:t>
        <w:br/>
        <w:t xml:space="preserve">PUBLISHING OF PERIODICAL PUBLICATIONS IN SPAIN*  </w:t>
        <w:br/>
        <w:t xml:space="preserve">GROUPS/ 2005 2006 2007  </w:t>
        <w:br/>
        <w:t xml:space="preserve">COMPANIES  </w:t>
        <w:br/>
        <w:t xml:space="preserve">Value Value  </w:t>
        <w:br/>
        <w:t xml:space="preserve">Value (mill.€) % % %  </w:t>
        <w:br/>
        <w:t xml:space="preserve">(mill.€) (mill.€)  </w:t>
        <w:br/>
        <w:t xml:space="preserve">PRISA  </w:t>
        <w:br/>
        <w:t xml:space="preserve">Daily press […] [10-20]% […] [10-20]% […] [10-20]%  </w:t>
        <w:br/>
        <w:t xml:space="preserve">Magazines […] [0-10]% […] [0-10]% […] [0-10]%  </w:t>
        <w:br/>
        <w:t xml:space="preserve">TOTAL […] [10-20]% […] [10-20]% […] [10-20]%  </w:t>
        <w:br/>
        <w:t xml:space="preserve">UNIDAD  </w:t>
        <w:br/>
        <w:t xml:space="preserve">EDITORIAL  </w:t>
        <w:br/>
        <w:t xml:space="preserve">Daily press […] [10-20]% […] [10-20]% […] [10-20]%  </w:t>
        <w:br/>
        <w:t xml:space="preserve">Magazines […] [0-10]% […] [0-10]% […] [0-10]%  </w:t>
        <w:br/>
        <w:t xml:space="preserve">TOTAL […] [0-10]% […] [0-10]% […] [10-20]%  </w:t>
        <w:br/>
        <w:t xml:space="preserve">VOCENTO  </w:t>
        <w:br/>
        <w:t xml:space="preserve">Daily press […] [10-20]% […] [10-20]% […] [10-20]%  </w:t>
        <w:br/>
        <w:t xml:space="preserve">Magazines […] [0-10]% […] [0-10]% […] [0-10]%  </w:t>
        <w:br/>
        <w:t xml:space="preserve">TOTAL […] [10-20]% […] [10-20]% […] [10-20]%  </w:t>
        <w:br/>
        <w:t xml:space="preserve">GODÓ  </w:t>
        <w:br/>
        <w:t xml:space="preserve">Daily press […] [0-10]% […] [0-10]% […] [0-10]%  </w:t>
        <w:br/>
        <w:t xml:space="preserve">Magazines […] [0-10]% […] [0-10]% […] [0-10]%  </w:t>
        <w:br/>
        <w:t xml:space="preserve">TOTAL […] [0-10]% […] [0-10]% […] [0-10]%  </w:t>
        <w:br/>
        <w:t xml:space="preserve">PLANETA  </w:t>
        <w:br/>
        <w:t xml:space="preserve">Daily press […] [0-10]% […] [0-10]% […] [0-10]%  </w:t>
        <w:br/>
        <w:t xml:space="preserve">Magazines […] [20-30]% […] [10-20]% […] [10-20]%  </w:t>
        <w:br/>
        <w:t xml:space="preserve">TOTAL […] [10-20]% […] [0-10]% […] [0-10]%  </w:t>
        <w:br/>
        <w:t xml:space="preserve">REST OF  </w:t>
        <w:br/>
        <w:t xml:space="preserve">Daily press […] [40-50]% […] [40-50]% […] [40-50]%  </w:t>
        <w:br/>
        <w:t xml:space="preserve">Magazines […] [70-80]% […] [70-80]% […] [70-80]%  </w:t>
        <w:br/>
        <w:t xml:space="preserve">TOTAL […] [50-60]% […] [50-60]% […] [50-60]%  </w:t>
        <w:br/>
        <w:t xml:space="preserve">TOTAL MARKET  </w:t>
        <w:br/>
        <w:t xml:space="preserve">Daily press […] 100.0% […] 100.0% […] 100.0%  </w:t>
        <w:br/>
        <w:t xml:space="preserve">Magazines […] 100.0% […] 100.0% […] 100.0%  </w:t>
        <w:br/>
        <w:t xml:space="preserve">TOTAL […] 100.0% […] 100.0% […] 100.0%  </w:t>
        <w:br/>
        <w:t xml:space="preserve">Source: Notification. *Subscription data is not included, as according to the notifying parties, the distribution market figures do not include subscriptions.  </w:t>
        <w:br/>
        <w:t xml:space="preserve">(126) In the market for publishing in Spain, the partner groups of the participants occupy the main positions: UNIDAD  </w:t>
        <w:br/>
        <w:t xml:space="preserve">EDITORIAL, VOCENTO, and PRISA hold the top positions with percentages ranging between [0-10]% and [10-20]% of the total periodical publications published. Following them is PLANETA with [0-10]% and GODO with [0-10]%. The combined share of the groups of the participants reaches [40-50]%.  </w:t>
        <w:br/>
        <w:t xml:space="preserve">(127) The segmentation by type of publication shows a greater weight of the notifying groups in the daily press subsector, whose combined sales represent [50-60]% of the press publishing market and [20-30]% of the magazine and collectibles publishing market.  </w:t>
        <w:br/>
        <w:t xml:space="preserve">(128) The magazine publishing market is less concentrated with a large number of operators present. Among the groups participating in the operation, Editorial Planeta has the greatest weight in this market.  </w:t>
        <w:br/>
        <w:t xml:space="preserve">VII.2.h). Publishing of periodical publications in the Community of Madrid  </w:t>
        <w:br/>
        <w:t xml:space="preserve">(129) The following table shows the publishing shares of periodical publications in the Community of Madrid of the groups to which the shareholders of NEWCO belong, where, as in the national market, they have a significant presence in the market, especially in the daily press sector, where the combined share stands at [80-90]% of the total newspapers published. If the market for publishing periodical publications is considered unsegmented, the combined share stands at [70-80]%.  </w:t>
        <w:br/>
        <w:t xml:space="preserve">PUBLISHING OF PERIODICAL PUBLICATIONS IN THE COMMUNITY OF MADRID**  </w:t>
        <w:br/>
        <w:t xml:space="preserve">GROUPS/ 2005 2006 2007  </w:t>
        <w:br/>
        <w:t xml:space="preserve">COMPANIES  </w:t>
        <w:br/>
        <w:t xml:space="preserve">Value Value Value  </w:t>
        <w:br/>
        <w:t xml:space="preserve">% % %  </w:t>
        <w:br/>
        <w:t xml:space="preserve">(mill.€) (mill.€) (mill.€)  </w:t>
        <w:br/>
        <w:t xml:space="preserve">PRISA  </w:t>
        <w:br/>
        <w:t xml:space="preserve">Daily press […] [30-40]% […] [30-40]% […] [30-40]%  </w:t>
        <w:br/>
        <w:t xml:space="preserve">Magazines […] [0-10]% […] [0-10]% […] [0-10]%  </w:t>
        <w:br/>
        <w:t xml:space="preserve">TOTAL […] [20-30]% […] [20-30]% […] [20-30]%  </w:t>
        <w:br/>
        <w:t xml:space="preserve">UNIDAD  </w:t>
        <w:br/>
        <w:t xml:space="preserve">EDITORIAL  </w:t>
        <w:br/>
        <w:t xml:space="preserve">Daily press […] [20-30]% […] [20-30]% […] [30-40]%  </w:t>
        <w:br/>
        <w:t xml:space="preserve">Magazines […] [0-10]% […] [0-10]% […] [0-10]%  </w:t>
        <w:br/>
        <w:t xml:space="preserve">TOTAL […] [10-20]% […] [10-20]% […] [20-30]%  </w:t>
        <w:br/>
        <w:t xml:space="preserve">VOCENTO  </w:t>
        <w:br/>
        <w:t xml:space="preserve">Daily press […] [10-20]% […] [10-20]% […] [10-20]%  </w:t>
        <w:br/>
        <w:t xml:space="preserve">Magazines […] [0-10]% […] [0-10]% […] [0-10]%  </w:t>
        <w:br/>
        <w:t xml:space="preserve">TOTAL […] [10-20]% […] [0-10]% […] [0-10]%  </w:t>
        <w:br/>
        <w:t xml:space="preserve">GODÓ  </w:t>
        <w:br/>
        <w:t xml:space="preserve">Daily press […] [0-10]% […] [0-10]% […] [0-10]%  </w:t>
        <w:br/>
        <w:t xml:space="preserve">Magazines […] [0-10]% […] [0-10]% […] [0-10]%  </w:t>
        <w:br/>
        <w:t xml:space="preserve">TOTAL […] [0-10]% […] [0-10]% […] [0-10]%  </w:t>
        <w:br/>
        <w:t xml:space="preserve">PLANETA  </w:t>
        <w:br/>
        <w:t xml:space="preserve">Daily press […] [0-10]% […] [0-10]% […] [0-10]%  </w:t>
        <w:br/>
        <w:t xml:space="preserve">Magazines […] [10-20]% […] [10-20]% […] [20-30]%  </w:t>
        <w:br/>
        <w:t xml:space="preserve">TOTAL […] [10-20]% […] [10-20]% […] [10-20]%  </w:t>
        <w:br/>
        <w:t xml:space="preserve">REST OF  </w:t>
        <w:br/>
        <w:t xml:space="preserve">Daily press […] [10-20]% […] [10-20]% […] [10-20]%  </w:t>
        <w:br/>
        <w:t xml:space="preserve">Magazines […] [70-80]% […] [70-80]% […] [60-70]%  </w:t>
        <w:br/>
        <w:t xml:space="preserve">TOTAL […] [30-40]% […] [30-40]% […] [20-30]%  </w:t>
        <w:br/>
        <w:t xml:space="preserve">TOTAL MARKET  </w:t>
        <w:br/>
        <w:t xml:space="preserve">Daily press […] 100.0% […] 100.0% […] 100.0%  </w:t>
        <w:br/>
        <w:t xml:space="preserve">Magazines […] 100.0% […] 100.0% […] 100.0%  </w:t>
        <w:br/>
        <w:t xml:space="preserve">TOTAL […] 100.0% […] 100.0% […] 100.0%  </w:t>
        <w:br/>
        <w:t xml:space="preserve">Source: Notification. *Subscription data is not included, as according to the notifying parties, the distribution market figures do not include subscriptions.  </w:t>
        <w:br/>
        <w:t xml:space="preserve">VII.3.- Demand Structure  </w:t>
        <w:br/>
        <w:t xml:space="preserve">(130) The customers of the wholesale distributors of periodical publications are the publishing groups they serve.  </w:t>
        <w:br/>
        <w:t xml:space="preserve">(131) The suppliers of the wholesale distributors of publications are distribution companies, transport companies, or other comprehensive logistics operators, generally of a local or regional nature and sometimes integrated into large national distribution groups, so national distributors can also be customers of distributors with a more limited geographic scope. In any case, a significant portion of the distribution routes of wholesale distributors at the regional or local level are operated by independent press distributors, although economically dependent on the distributing company. In fact, according to the notifying party, approximately only [10-20]% of the distributors of the resulting entity are labor contractors.  </w:t>
        <w:br/>
        <w:t>(132) The four companies that are merging primarily distribute publications published by the groups of the partners of NEWCO, although</w:t>
      </w:r>
    </w:p>
    <w:p>
      <w:r>
        <w:rPr>
          <w:b/>
        </w:rPr>
        <w:t>[Pages 46–48]</w:t>
      </w:r>
    </w:p>
    <w:p>
      <w:r>
        <w:t xml:space="preserve">PUBLIC VERSION  </w:t>
        <w:br/>
        <w:t xml:space="preserve">INVESTIGATION DIRECTORATE  </w:t>
        <w:br/>
        <w:t xml:space="preserve">the proportions vary depending on the type of publication distributed. In the press distribution market, more than [90-100]% of the business volume comes from newspapers published by the partners of the merging companies. In the magazine sector, the percentages are also majority but lower ([90-100]% LOGINTEGRAL, [70-80]% GELESA, and [50-60]% SIGLO XXI) due to the wide range of publications from different publishers. DISTRIRUTAS does not distribute magazines.  </w:t>
        <w:br/>
        <w:t xml:space="preserve">(133) If the previous calculations are limited to publications exclusively published by the group to which each notifier belongs, significant differences are observed depending on the type of publication and the distributing company. Thus, while in the press distribution market GELESA, LOGINTEGRAL, and DISTRIRUTAS obtain most of their income from press distribution ([70-80]%, [80-90]%, and [90-100]% respectively) from the distribution of newspapers published by their own group, this percentage drops to [30-40]% in the case of SIGLO XXI. Regarding magazine distribution, in the cases of LOGINTEGRAL and SIGLO XXI, their income predominantly comes from the distribution of magazines published by their own group, which represent [90-100]% and [50-60]% respectively of the total income obtained by these companies in this market. In the case of GELESA, the income from the distribution of magazines published by the Prisa group represents [30-40]% of the total income for this concept.  </w:t>
        <w:br/>
        <w:t xml:space="preserve">(134) According to data provided by the notifiers, the five publishing groups that are partners of the resulting entity distribute all their periodical daily press publications21 through companies controlled by those groups or with companies with which they maintain shareholding links, even if there is no control. Both nationally and in the Community of Madrid, VOCENTO and PRISA distribute the daily press copies they publish through companies controlled by them (DISTRIRUTAS and GELESA respectively). UNIDAD EDITORIAL distributes its publications nationally through its subsidiary LOGINTEGRAL and in the Community of Madrid through LOGINTEGRAL, GELESA (controlled by Prisa) in which it participates with 35% and SIGLO XXI of the Logista and Planeta group in which Unidad Editorial holds a 20% stake. PLANETA distributes 100% of its publications through group companies (LOGISTA PUBLICACIONES and SIGLO XXI). The GODO Group distributes its press publications in the national market through Marina PRESS (in which it has a 50% stake) and in the Community of Madrid through GELESA (in which it holds a 5% stake).  </w:t>
        <w:br/>
        <w:t xml:space="preserve">21 The notifiers have not provided complete data on who carries out the distribution of the magazines published by the partner groups of the participating companies.  </w:t>
        <w:br/>
        <w:t xml:space="preserve">(135) The market test has confirmed that this dependence of the distributing operators on clients from their own group is also observed among competitors. Vertically integrated distributors contract more than 80% with companies from their own group, and in the case of publishers, nearly 100% is contracted with subsidiary distributors.  </w:t>
        <w:br/>
        <w:t xml:space="preserve">(136) However, there is an exception in the magazine distribution segment where there are numerous publications with little market weight and many publishers. This is the distributor SGEL22, a leader in magazine distribution both nationally and in the Community of Madrid, which contracts only [10-20]% with companies from its own group.  </w:t>
        <w:br/>
        <w:t xml:space="preserve">(137) Likewise, in the daily press sector, there are also significant exceptions, as there are certain newspapers (Público, El Economista, Gaceta de los Negocios, etc.) that are distributed in Spain by companies outside their groups.  </w:t>
        <w:br/>
        <w:t xml:space="preserve">VII.4. Price setting and distribution structure  </w:t>
        <w:br/>
        <w:t xml:space="preserve">(138) Regarding the distribution chain in this sector, the publishing groups supply the material to the distributors, who receive it on a consignment basis and deliver it to the points of sale under the same conditions, which may return unsold copies within established timeframes. According to the notifiers and consulted operators, the publisher has no direct relationship with the points of sale, as the distributing companies maintain the commercial relationships with those points. Occasionally, the publisher may enter into temporary contracts with a point of sale for promotional material display activities.  </w:t>
        <w:br/>
        <w:t xml:space="preserve">(139) The publishing groups set the retail prices and the remuneration of the distributors. This remuneration usually consists of two elements:  </w:t>
        <w:br/>
        <w:t xml:space="preserve">- A fixed cost called "forfait" that corresponds to the costs incurred by the distributing company and is calculated by daily routes.  </w:t>
        <w:br/>
        <w:t xml:space="preserve">- A commission calculated as a percentage of the retail price on the units actually sold. This margin is distributed among the agents involved in the process chain (distributor, point of sale).  </w:t>
        <w:br/>
        <w:t xml:space="preserve">22 SGEL distributes a very wide range of publications from different publishers not belonging to its group (15 publishers as a national distributor and 23 among publishers and distributors as a local distributor).  </w:t>
        <w:br/>
        <w:t xml:space="preserve">(140) Additionally, the distributor may charge for costs incurred in case of carrying out activities that exceed normal operations (delivery of promotional material by the publisher, special distributions due to delays in printing, etc.).  </w:t>
        <w:br/>
        <w:t xml:space="preserve">(141) The final remuneration of the distributor results from a combination of the previous elements. According to the notifiers, when there is a "forfait" (which is usually common in daily press distribution), the commissions charged by the distributor are lower.  </w:t>
        <w:br/>
        <w:t xml:space="preserve">(142) The remuneration of the point of sale results from the assignment of a portion of the commission charged by the distributors, and its percentage is established by the distributing company.  </w:t>
        <w:br/>
        <w:t xml:space="preserve">(143) The notification states that, according to data from FANDE23, the average commission contracted by distributors of editorial products with their clients is around [20-30]% of the publication price for newspapers and [30-40]% for magazines. For their part, from this commission, distributors assign to the points of sale on average [20-30]% and [20-30]% of the publication price for newspapers and magazines respectively.  </w:t>
        <w:br/>
        <w:t xml:space="preserve">(144) On the other hand, according to the notifier, distribution costs are high, representing between [10-20%] and [20-30]% of the retail price. Transportation constitutes one of the main costs. The market tests conducted in the first phase confirm the high cost of distribution, although they do not quantify it.  </w:t>
        <w:br/>
        <w:t xml:space="preserve">(145) From the information gathered in the second phase, data on average costs per route is obtained, which according to the notifiers amounts in Madrid Capital to […] euros (pure press routes), […] euros (pure magazine routes), and […] euros (mixed routes). In Madrid Province, the costs amount to […] euros (press) and […] (mixed routes).  </w:t>
        <w:br/>
        <w:t xml:space="preserve">(146) The Association of Professional Distributors of Press and Magazines of the Community of Madrid, whose members provide services to the integrating companies (more than 80% of the distributors contracted by the notifiers belong to this association), indicates that currently, there is a disparity of prices among the integrating companies. The average price per route varies between […] euros (Logintegral) and […] euros (Siglo XXI), disparities that threaten to disappear after the concentration, which in their opinion will be detrimental to the sector.  </w:t>
        <w:br/>
        <w:t xml:space="preserve">VII.4.a) Price setting with publishers  </w:t>
        <w:br/>
        <w:t xml:space="preserve">(147) The contracts signed between the participants and the publishing groups not belonging to their group usually have a renewable annual duration for equal periods and, in general, do not usually include  </w:t>
        <w:br/>
        <w:t>23 Federation of National Associations of Distributors of Editions.</w:t>
      </w:r>
    </w:p>
    <w:p>
      <w:r>
        <w:rPr>
          <w:b/>
        </w:rPr>
        <w:t>[Pages 49–51]</w:t>
      </w:r>
    </w:p>
    <w:p>
      <w:r>
        <w:t xml:space="preserve">PUBLIC VERSION  </w:t>
        <w:br/>
        <w:t xml:space="preserve">INVESTIGATION DIRECTORATE  </w:t>
        <w:br/>
        <w:t xml:space="preserve">penalties for early termination. This is also the usual practice among the consulted operators, who in the vast majority sign exclusive contracts for periods of one to three years and in some cases enter into indefinite duration contracts with the possibility of annual or biennial termination through express waiver with a minimum notice period that is usually three months before expiration.  </w:t>
        <w:br/>
        <w:t xml:space="preserve">(148) According to data provided by the notifying parties in the first phase of the investigation, there is no uniformity in the prices applied, such that the commission percentages ultimately charged by the participants (the difference between the commission obtained from the publisher and the portion granted to the point of sale), both to companies within their own group and to third parties, range between [0-10]% and [10-20]% (although most are situated between [0-10]% and [0-10]%). This wide range of percentages is also observed in cases where there is no "flat rate."  </w:t>
        <w:br/>
        <w:t xml:space="preserve">(149) According to the data provided by the notifying parties in the second phase, the commission amounts charged by the participants for the distribution of press do not exceed [0-10]% in any case, whether they are clients of their own group or third parties. Regarding the flat rate charged by the distributors, although it is difficult to assess in comparative terms among clients since the variables used for calculation are unknown, this Investigation Directorate has found that this amount bears a certain proportion to the volume of copies distributed.  </w:t>
        <w:br/>
        <w:t xml:space="preserve">(150) Taking both factors (commission + flat rate) into account, the unit price for the distribution of general information newspapers ranges between […] and […] euros from Monday to Saturday, and between […] and […] on Sundays, except for […], whose distribution price in the Community of Madrid amounts to […] euros every day of the week and […] which is distributed at a unit cost of […] euros from Monday to Saturday and […] euros on Sundays.  </w:t>
        <w:br/>
        <w:t xml:space="preserve">(151) In principle, no significant differences are observed in the unit cost of distribution of general information newspapers depending on the day of distribution, except in the case of […] which is distributed at a much higher cost on Sundays ([…] euros compared to […] the rest of the week).  </w:t>
        <w:br/>
        <w:t xml:space="preserve">(152) The difference in distribution price between […] and the rest of the newspapers could be due to the small number of copies distributed ([…] compared to […] of […] and between […] and […] million for the rest). However, the most economical distribution according to the data provided by the notifying parties corresponds to […], with a very small number of copies distributed and a return percentage exceeding […]%. The divergences in distribution costs also do not seem to be justified by a difference in retail prices24 which in the cases of […] and […] coincide, and for the rest of the newspapers the differences are not notable. It should also be noted that […], a company that as we will see later, does seem to apply different economic conditions to the newspapers published by its own group compared to those published by third parties. […], distributed by […] has a distribution cost of […] euros from Monday to Saturday and […] euros on Sundays, although it should be noted that the retail price of this newspaper is lower.  </w:t>
        <w:br/>
        <w:t xml:space="preserve">(153) Therefore, no significant differences are detected between the rates applied to the publishers of the groups of the participants and to third-party publishers in the newspapers distributed by the notifying parties, except in the case of […].  </w:t>
        <w:br/>
        <w:t xml:space="preserve">(154) The situation varies when it comes to specialized newspapers (economic or sports). Thus, the prices per unit distributed of […] and […] are […] euros and […] euros respectively. Both are distributed by […] and in this case the cost of distribution bears no relation to the number of copies or the percentages of returns. […] has a circulation of […] copies and a return percentage of […]% while […] only distributes […] copies and has higher return percentages ([…]%). Newspapers that do not belong to the groups of the participants ([…]) have a unit distribution cost of […] euros and […] euros respectively with a volume exceeding […] ([…] and […] copies). In these newspapers, a notable price difference is observed, much higher when the newspaper is not published by the group to which the distributor belongs, although it should be noted that both […] and […] have return percentages exceeding […]%.  </w:t>
        <w:br/>
        <w:t xml:space="preserve">(155) The rates per unit distributed of sports newspapers show a great disparity that does not seem to respond to the volume distributed. The newspapers […] ([…]) and […] ([…]), both distributed by […], have a similar unit distribution cost (around […] euros), while the number of copies distributed differs significantly ([…][…] and […]). However, […] applies a distribution rate of […] euros for the distribution of […] ([…]). The volume distributed of […] ([…] copies) is nearly double that of […] ([…]), although it does not seem that this difference justifies the large disparity in rates, considering that the percentage of unsold copies is similar ([…]%). The rate of […] ([…]) is […] euros (from Monday to Saturday and […] euros on Sundays) for […] units distributed by […] and […]. Finally, the newspaper […] ([…]) whose volume amounts to […] units is distributed by […] at a unit cost of […] euros. The percentage of unsold copies in this case is […]%.  </w:t>
        <w:br/>
        <w:t xml:space="preserve">(156) Although not all necessary elements are available to know the factors on which the prices applied to the publishers by the companies that integrate NEWCO for the distribution of press have been calculated, the above indicates apparently unjustified differences between the prices applied to clients of the same group and to third parties when it comes to economic and sports newspapers. It is also observed that the distributor […] tends to apply higher rates to newspapers from unrelated publishers.  </w:t>
        <w:br/>
        <w:t xml:space="preserve">(157) Other consulted operators also confirm that there is a great disparity in prices, as they are calculated based on multiple elements (number of copies distributed, periodicity, risk of return, etc.).  </w:t>
        <w:br/>
        <w:t xml:space="preserve">(158) The notifying parties, in their allegations to the Statement of Facts, indicate that the analysis carried out by the Investigation Directorate based on the cost per distributed copy is inadequate to reach valid conclusions about a possible unjustified discrimination against third-party publishers. They assert that the main cost for the distributor is the fixed cost calculated by routes, making the cost of distributing one unit negligible.  </w:t>
        <w:br/>
        <w:t xml:space="preserve">(159) Thus, the notifying parties indicate that the reference of distributed/sold copies is not used to calculate the rate to be applied to the publishers, but rather the element to be considered is always the cost of the route.  </w:t>
        <w:br/>
        <w:t xml:space="preserve">(160) The Investigation Directorate does not deny that the cost of the route is a fundamental element to be considered when setting the rates charged to publishers for the distribution service, but this factor does not seem to be passed on equally among client publishers, but rather maintains a certain proportion with the volume distributed. In fact, the annual amounts of flat rates increase as the volume of distributed copies is greater and as the notifying parties indicate in their allegations to the Statement of Facts, “the annual cost per route is significantly lower for third-party publishers (between […] euros for […] and […] for […]) than for NEWCO partners25,” because the number of distributed/sold copies is also significantly lower.  </w:t>
        <w:br/>
        <w:t xml:space="preserve">(161) On the other hand, in the proposal of commitments presented as will be seen later, objective criteria for setting rates for the publisher client are indicated, among others, the number of copies distributed.  </w:t>
        <w:br/>
        <w:t xml:space="preserve">(162) If what is calculated is the flat rate cost per unit of distributed copy, indeed this amount does not bear a relation to the volume distributed, as there are similar unit flat rate amounts.  </w:t>
        <w:br/>
        <w:t>25 […].</w:t>
      </w:r>
    </w:p>
    <w:p>
      <w:r>
        <w:rPr>
          <w:b/>
        </w:rPr>
        <w:t>[Pages 52–54]</w:t>
      </w:r>
    </w:p>
    <w:p>
      <w:r>
        <w:t xml:space="preserve">PUBLIC VERSION  </w:t>
        <w:br/>
        <w:t xml:space="preserve">INVESTIGATION DIRECTORATE  </w:t>
        <w:br/>
        <w:t xml:space="preserve">for titles with high numbers of copies distributed and for publications with low circulation, and very different forfait amounts for a similar distribution volume and the same number of routes. These differences are not solely due to the distributor providing the service varying, but are also observed within the same distributor. It is also not observed that the forfait per unit distributed is inversely proportional to the percentage of commission charged to the publisher. In some cases, higher forfaits are charged while simultaneously higher commission percentages are charged ([…]) and vice versa, without these differences being justified by very different distribution volumes or very disparate return percentages.  </w:t>
        <w:br/>
        <w:t xml:space="preserve">(163) From all of this, it is concluded, as previously indicated, that this CNC does not consider it proven that the participating distributors determine to date the fixed cost of the distribution service applied to the different clients or the commission percentages charged, according to objective, transparent, and non-discriminatory criteria. In fact, the notifying parties themselves acknowledge this circumstance when they state in their allegations to the Statement of Facts that “the publishing groups, for various reasons, allocate costs of all kinds, including distribution costs, among titles according to non-transparent criteria. A publisher with a general newspaper, another economic, and another sports, can decide, and frequently does, to subsidize one of the titles at the expense of the others.”  </w:t>
        <w:br/>
        <w:t xml:space="preserve">VII.4.a) Pricing with points of sale  </w:t>
        <w:br/>
        <w:t xml:space="preserve">(164) Regarding the contractual relationships with the points of sale, the notifying parties indicate that as a general rule, the agreements that exist with the points of sale are verbal in nature, with the distribution conditions being updated annually.  </w:t>
        <w:br/>
        <w:t xml:space="preserve">(165) The conditions agreed upon by the participants with the points of sale set remuneration for the latter that ranges between 20% and 30% of the retail price excluding VAT. The return periods are approximately 21 days for daily press and range from […] days for weekly publications to […] days for annual or irregular frequency publications. The payment of returns for daily press is usually weekly and for magazines three weeks. The average amount of the security deposits required from the points of sale is between […] euros (DISTRIRUTAS) and […] euros (GELESA).  </w:t>
        <w:br/>
        <w:t xml:space="preserve">(166) From the information gathered in the second phase, it is verified that the discounts granted by the notifying parties usually range between [20-30]% for press and [20-30]% for magazines and promotions. […] and […] charge the same  </w:t>
        <w:br/>
        <w:t xml:space="preserve">percentage to all points of sale. […] and […] establish differences. Lower discounts are observed paid by […] to points of sale opened after […] and that are not associated. […] also pays lower discounts on magazines ([…]%) to points opened after […] (except those associated with AVPPM).  </w:t>
        <w:br/>
        <w:t xml:space="preserve">(167) In this regard, it seems that there is a certain unequal treatment among the points of sale. The amounts of discounts granted are set not only by objective criteria (volume of sales of copies, percentage of returns, geographical location, etc.), but criteria such as membership in a certain association, seniority, etc., are also used.  </w:t>
        <w:br/>
        <w:t xml:space="preserve">(168) Regarding other expenses passed on to the points of sale, according to the information gathered by this Investigation Directorate, there is some variability in the conditions applied. Kiosks belonging to the Association of Professional Press Vendors of Madrid (AVPPA) are exempt from paying shipping costs, while other vendors usually pay them. Furthermore, the margins and expenses in terms of shipping vary between kiosks that are very close to each other and have similar sales volumes.  </w:t>
        <w:br/>
        <w:t xml:space="preserve">(169) According to data from the notifying parties, GELESA does not charge shipping costs to [50-60]% of the points of sale (including those associated with AVPPM and FEMCAPRENS) and [10-20]% pay less than […] euros weekly. The maximum amount is […] euros weekly. SIGLO XXI does not charge shipping costs to [30-40]% and more than [10-20]% of the points of sale to which it distributes must pay shipping costs exceeding […] euros weekly. Both companies increase the cost of shipping as the point of sale is more modern.  </w:t>
        <w:br/>
        <w:t xml:space="preserve">(170) Specifically, Siglo XXI charges between […] and […] euros weekly to points of sale opened after […] and to those receiving publications from the magazine fund of […]. This is due, according to the notifying parties, to the fact that after the merger, two differentiated distribution structures are maintained, one for press and another for magazines, with two vans for each point of sale, thus summing both shipping costs. The points of sale under this situation are less than [0-10]%.  </w:t>
        <w:br/>
        <w:t xml:space="preserve">(171) The notifying parties indicate that shipping costs are reviewed annually and increased according to the transport price index (IPT) but the discounts granted are not modified, which in practice results in lower remuneration for the points of sale that pay shipping costs.  </w:t>
        <w:br/>
        <w:t xml:space="preserve">(172) There are also significant differences in the amounts required as guarantees.  </w:t>
        <w:br/>
        <w:t xml:space="preserve">27 […] indicates that shipping costs can vary between […] and […] euros per week among points of sale belonging to the same postal code.  </w:t>
        <w:br/>
        <w:t xml:space="preserve">(173) According to data from the notifying parties, LOGINTEGRAL does not require guarantees. DISTRIRUTAS only requires them from [20-30]% and more than […] euros only from [0-10]%. GELESA requires guarantees from [30-40]% and more than [10-20]% have guarantees for amounts exceeding […] euros, but guarantees exceeding […] euros are only required from [0-10]%. SIGLO XXI requires guarantees from [40-50]% requiring guarantees exceeding […] euros from [10-20]% and guarantees exceeding […] euros only from [0-10]%.  </w:t>
        <w:br/>
        <w:t xml:space="preserve">(174) In summary, the amount of guarantees or bonds currently required exceeding […] euros per company ([…] euros for three distributors) affects less than [10-20]% (guarantees) and [0-10]% (bonds) of the points of sale.  </w:t>
        <w:br/>
        <w:t xml:space="preserve">VII.5.-Potential competition - barriers to entry  </w:t>
        <w:br/>
        <w:t xml:space="preserve">(175) According to the notifying party, there are no significant barriers to entry in the wholesale distribution markets of periodical publications, as there are no legal or regulatory obstacles nor is a high initial investment required.  </w:t>
        <w:br/>
        <w:t xml:space="preserve">(176) However, the fact that large publishing groups maintain structural ties with the distributors of their products constitutes a de facto barrier to the entry of new operators.  </w:t>
        <w:br/>
        <w:t xml:space="preserve">(177) In particular, as a result of non-competition and exclusive distribution agreements, the publishing groups have become completely linked to NEWCO for a period of […].  </w:t>
        <w:br/>
        <w:t xml:space="preserve">(178) This exclusivity, combined with the strong weight of the publishing groups in the periodical publications markets, especially in daily press, represents a very relevant barrier to entry, to the extent that a very significant part of the demand for wholesale distribution services of periodical publications in the Community of Madrid will be covered by NEWCO for a period of […].  </w:t>
        <w:br/>
        <w:t xml:space="preserve">(179) Likewise, it should not be forgotten the significant economies of scale associated with the wholesale distribution of periodical publications, an activity that requires having an extensive distribution network intensive in labor. This implies that the greater economies of scale of NEWCO in the Community of Madrid, which are difficult for its competitors to replicate, especially in the field of daily press, can lead to additional barriers to the entry of new operators.  </w:t>
        <w:br/>
        <w:t>(180) The market test conducted in the first phase confirms the above. Indeed, most of the distributors consulted do not consider the entry of a new competitor into the wholesale distribution market of periodical publications in the Community of Madrid to be viable, if it does not have shareholder ties with any publishing company that guarantees coverage of a minimum of its costs, especially in a market characterized by high concentration and integration and whose</w:t>
      </w:r>
    </w:p>
    <w:p>
      <w:r>
        <w:rPr>
          <w:b/>
        </w:rPr>
        <w:t>[Pages 55–57]</w:t>
      </w:r>
    </w:p>
    <w:p>
      <w:r>
        <w:t xml:space="preserve">PUBLIC VERSION  </w:t>
        <w:br/>
        <w:t xml:space="preserve">INVESTIGATION DIRECTORATE  </w:t>
        <w:br/>
        <w:t xml:space="preserve">profitability is only feasible through large business volumes. In fact, some consulted companies have indicated that in recent years no new operators have entered the market and that the trend is towards the merger of existing ones.  </w:t>
        <w:br/>
        <w:t xml:space="preserve">(181) Likewise, a part of the competing distributors (specialized in magazines) has indicated that expanding their services to daily press would require them to modify their business structure and size, which would only be compensated by a significant increase in business volume, something unrealistic given the current structure and operation of the publishing and distribution market for press characterized by its high concentration and integration.  </w:t>
        <w:br/>
        <w:t xml:space="preserve">(182) A major wholesale distributor of magazines responds in the market test conducted in the second phase that it could take over the distribution of newspapers not published by the participating groups under profitable conditions. However, the route cost figures on which they base their assertion are inconsistent with those provided by the notifying parties or by the Association of Press Distributors. In turn, this magazine distributor indicates that it is not present in the press distribution market because the publishers of these products have created their own distribution networks, when there are newspapers distributed by entities outside the publishing groups (Público, La Gaceta de los Negocios, and El Economista). The contradiction in the response and the disparity of data on route costs compared to those provided by other agents raises doubts about the rigor of their claims.  </w:t>
        <w:br/>
        <w:t xml:space="preserve">(183) Finally, the notifying parties, in their allegations to the Statement of Facts, have acknowledged the existence of entry barriers by stating that the delivery by a publisher of publications to a distributor controlled by other publishers is, in fact, a much better alternative than creating their own distributor or reaching an agreement with one of the few independent distributors specialized in magazines. While it is true that this statement is framed within the argument that the notifying distributors know the market and respond efficiently to the interests of the publishers, it is equally true that such a statement admits the economic infeasibility for third-party press publishers to create their own distributor, as otherwise they would not outsource distribution to external companies, given the difficulty repeatedly pointed out by the notifying parties of outsourcing the distribution service due to the risks involved in managing unsold items, a fact that according to the notifying parties explains the presence of publishing groups in the capital of distributors.  </w:t>
        <w:br/>
        <w:t xml:space="preserve">VIII. EFFICIENCIES  </w:t>
        <w:br/>
        <w:t xml:space="preserve">(184) The notifying parties claim that the notified concentration generates significant efficiencies, as a result of the greater economies of scale of the resulting entity, which will allow it to reduce the unit marginal cost of distribution of copies. Furthermore, the notifying parties believe that the concentration will help distribute risks, save costs, share technical knowledge, and launch innovations to the market.  </w:t>
        <w:br/>
        <w:t xml:space="preserve">(185) The notifying parties do not quantify the efficiencies at any point in the Notification Form. However, these are quantified in the Business Plan attached to the Partnership Agreement (where they foresee annual cost savings of more than […] million euros, […]), in which they also expressly acknowledge the need […] (of about […] euros annually), which will imply a reduction of the revenues obtained by NEWCO for this concept of […]%.  </w:t>
        <w:br/>
        <w:t xml:space="preserve">(186) The notifying parties claim that the figures appearing in the annexes of the Partnership Agreement do not constitute commitments to third parties but rather a possibility to consider based also on the situation of 2007, whose economic and market circumstances are not comparable to the current ones.  </w:t>
        <w:br/>
        <w:t xml:space="preserve">(187) As indicated by the notifying parties in their allegations to the Statement of Facts, the Business Plan was based on data from the year 2007 with expectations for the year 2008 that have not been met. The project is framed in a context of structural crisis for the market of periodical publication editing that has affected its two revenue streams: advertising sales and newspaper sales. Specifically, revenues from the daily press sector have decreased by 8% in the last year, and operating results have fallen by 90% from 2007 to 2008.  </w:t>
        <w:br/>
        <w:t xml:space="preserve">(188) In this context of restructuring the sector, the subsidiary distributors are addressing integration in order to achieve significant gains in terms of efficiencies, which were reflected in the Partnership Agreement. The project was born with profits of […] million euros in 2008 that would lead to profits of […] million euros by the end of year four.  </w:t>
        <w:br/>
        <w:t xml:space="preserve">(189) However, the actual data for the year 2008 with losses of […] million euros and the expectations for the year 2009, which are currently losses of around […] million euros, have fallen far short of the initially managed hypotheses. This new data is reflected in the Revised Business Plan that the notifying parties have presented with their allegations to the Statement of Facts, and which they claim replaces the Business Plan included in the Partnership Agreement. The new  </w:t>
        <w:br/>
        <w:t xml:space="preserve">Business Plan also contemplates cost savings from route optimization and reduction of structural expenses amounting to […] million euros annually.  </w:t>
        <w:br/>
        <w:t xml:space="preserve">(190) Regarding the transfer of these efficiencies to consumers, the notifying parties argue that the concentration will help eliminate transaction costs, which will facilitate the sustainability of points of sale, ultimately benefiting the end customer.  </w:t>
        <w:br/>
        <w:t xml:space="preserve">(191) Likewise, the notifying parties believe that the concentration will help reduce the operating and transaction costs of points of sale, which will have to operate with a smaller number of distributors.  </w:t>
        <w:br/>
        <w:t xml:space="preserve">IX. VALUATION OF THE OPERATION  </w:t>
        <w:br/>
        <w:t xml:space="preserve">(192) The concentration operation consists of the integration of the distribution activities of periodical publications in the Community of Madrid, carried out by the following companies: SIGLO XXI, DISTRIRUTAS, GELESA, and LOGINTEGRAL. These four companies will merge and be absorbed by a newly created company (NEWCO).  </w:t>
        <w:br/>
        <w:t xml:space="preserve">(193) The partners of NEWCO belong to large publishing or distribution groups (Prisa, Vocento, Unidad Editorial, Godó, Logista, and Editorial Planeta), each of which controls and/or participates without exercising control in a large number of wholesale distribution companies of periodical publications in Spain, with almost all groups sharing ownership in the majority of these companies.  </w:t>
        <w:br/>
        <w:t xml:space="preserve">(194) The relevant markets considered for the purposes of this operation are:  </w:t>
        <w:br/>
        <w:t xml:space="preserve">(i) Wholesale distribution market for daily press in the Community of Madrid  </w:t>
        <w:br/>
        <w:t xml:space="preserve">(ii) Wholesale distribution market for magazines and collectibles in the Community of Madrid  </w:t>
        <w:br/>
        <w:t xml:space="preserve">(iii) Daily press publishing market in Spain  </w:t>
        <w:br/>
        <w:t xml:space="preserve">(iv) Magazine and collectibles publishing market in Spain.  </w:t>
        <w:br/>
        <w:t>(195) The most direct effects of the notified concentration operation occur in the wholesale distribution market for daily press in the Community of Madrid, where the four main suppliers would become one if the notified concentration operation is executed. In contrast, in the wholesale distribution of magazines in the Community of Madrid, the unilateral effects of the concentration are more limited, as the resulting entity is minimally strengthened, and there is an alternative operator, SGEL, with very significant weight.</w:t>
      </w:r>
    </w:p>
    <w:p>
      <w:r>
        <w:rPr>
          <w:b/>
        </w:rPr>
        <w:t>[Pages 58–60]</w:t>
      </w:r>
    </w:p>
    <w:p>
      <w:r>
        <w:t xml:space="preserve">PUBLIC VERSION  </w:t>
        <w:br/>
        <w:t xml:space="preserve">INVESTIGATION DIRECTORATE  </w:t>
        <w:br/>
        <w:t xml:space="preserve">(196) The strengthening of the resulting entity in the wholesale distribution market of daily press in the Community of Madrid is expected to have significant effects on its customers and suppliers. Likewise, to the extent that the partners of the resulting entity are vertically integrated with the publication of daily press, the notified concentration operation may negatively affect effective competition in this market.  </w:t>
        <w:br/>
        <w:t xml:space="preserve">(197) On the other hand, the effects of the operation on the retail distribution activity of periodical publications in the Community of Madrid must be assessed, which will be affected as a result of the greater negotiating power of the resulting entity.  </w:t>
        <w:br/>
        <w:t xml:space="preserve">IX.1 Wholesale distribution market of daily press in the Community of Madrid  </w:t>
        <w:br/>
        <w:t xml:space="preserve">(198) As previously noted, the main effect of the notified concentration operation occurs in this wholesale distribution market of daily press in the Community of Madrid, where the number of main operators would decrease from four to one. This unilateral strengthening of the market power of the resulting entity is evidenced by the resulting market share of [90-100]%.  </w:t>
        <w:br/>
        <w:t xml:space="preserve">(199) In this regard, existing or potential alternative competitors do not pose very relevant competitive pressure, as a result of the high barriers to entry present in the market, arising from the economies of scale necessary to operate therein, which will be reinforced as a result of the non-competition and exclusive distribution agreements signed by the partners of NEWCO, which bind the resulting entity.  </w:t>
        <w:br/>
        <w:t xml:space="preserve">(200) These barriers to entry are evidenced by the fact that alternative competitors such as SGEL are limited to distributing foreign press to a limited number of points of sale in the capital. Another indication of this is the fact that nationally oriented newspapers (Público, El Economista, etc.) not vertically integrated with the wholesale distribution of daily press are distributed in the Community of Madrid by some of the companies that are integrated into NEWCO, despite being controlled by their direct competitors in the daily press publishing market.  </w:t>
        <w:br/>
        <w:t xml:space="preserve">(201) In any case, when analyzing how the concentration operation affects effective competition in this market, it is important to consider that, prior to the concentration, there were already shareholding links between the controlling partners of each of the entities that are to be integrated into NEWCO.  </w:t>
        <w:br/>
        <w:t xml:space="preserve">(202) The shareholding links, through simultaneous holdings by several of the partners of NEWCO, occur both in the entities that are integrated into NEWCO and in other wholesale distributors operating outside the Community of Madrid. It could be considered that these links limit the independence of action and the competitive pressure that the entities integrated into NEWCO exert on each other. In this regard, it is noteworthy that certain publications from Unidad Editorial (El Mundo, Marca, and Expansión), a publisher that controls LOGINTEGRAL, are distributed wholly or partially in the Community of Madrid by GELESA and Siglo XXI, distributors in which Unidad Editorial has non-controlling stakes.  </w:t>
        <w:br/>
        <w:t xml:space="preserve">(203) Notwithstanding the above, it is also evident that there is a modification in the structure of the supply of wholesale distribution of daily press in the Community of Madrid, to the extent that the four main distribution networks of daily press in this area are integrated into a single economic unit, NEWCO, and the financial and commercial links between them become structural.  </w:t>
        <w:br/>
        <w:t xml:space="preserve">(204) On the other hand, as previously noted, following the concentration operation, the negotiating power of the resulting entity in the Community of Madrid is strengthened against its suppliers, mainly distributors and points of sale, and customers, the publishers. Therefore, it is necessary to analyze to what extent this may affect effective competition and, in particular, consumer welfare.  </w:t>
        <w:br/>
        <w:t xml:space="preserve">(205) Regarding the press distributors, many of whom are economically dependent self-employed workers of the resulting entity, the concentration operation will affect them to the extent that it will involve a restructuring and optimization of distribution routes, as indeed foreseen in the Business Plan included in the Partners' Agreement of […].  </w:t>
        <w:br/>
        <w:t xml:space="preserve">(206) However, to the extent that this reduces the costs of daily press distribution in the Community of Madrid, and in principle does not affect consumers' choice, there are no indications that the expected reduction in the number of distributors will have negative effects on effective competition and consumers.  </w:t>
        <w:br/>
        <w:t xml:space="preserve">(207) In contrast, it is not possible to reach the same conclusion regarding the effects that the concentration operation will have on points of sale in the Community of Madrid. In particular, the concentration operation will strengthen NEWCO's negotiating power against the points of sale, which would allow it to impose worse commercial conditions, and this could lead to the closure of certain points of sale, harming end consumers.  </w:t>
        <w:br/>
        <w:t xml:space="preserve">(208) This conclusion is deemed incorrect by the notifying parties in their allegations to the Statement of Facts. Firstly, because the analysis did not take into account fundamental elements of this market, among others, that distributors do not compete for the point of sale; and that publishers have a presence in the capital of the distributors requiring them as a priority to maximize distribution. Secondly, because the conclusion is based on erroneous premises, such as the discrimination existing among points of sale; the existence of conflicts between two of the agents involved in the chain (distributor-point of sale); and the distributor's incentives to modify the conditions of the sellers. In any case, the notifying parties point out that any possible discrimination, if it existed, would be prior to the notified concentration.  </w:t>
        <w:br/>
        <w:t xml:space="preserve">(209) However, this CNC reaffirms that the analysis contained in the Statement of Facts is correct, and that the allegations of the notifying parties do not reflect reality and were already substantially rebutted in the Statement of Facts itself.  </w:t>
        <w:br/>
        <w:t xml:space="preserve">(210) A fundamental point that the CNC considers proven is that to date the notifying companies have applied commercial conditions to the points of sale that do not comply with the criteria of transparency, objectivity, and non-discrimination.  </w:t>
        <w:br/>
        <w:t xml:space="preserve">(211) Thus, it has been confirmed after the market tests conducted that the notifying parties apply commercial conditions to the points of sale (discounts, shipping costs, deposits) based on factors such as membership in a certain association, seniority, ownership of the point of sale, etc., regardless of the volume of business, location, or other objective elements.  </w:t>
        <w:br/>
        <w:t xml:space="preserve">(212) The differences detected in commissions granted, collection of shipping costs, and deposits are not considered discriminatory by the notifying parties, who argue in their allegations that the criteria used (seniority, membership in a certain association, and type of point of sale) are not only objective but perfectly justified in this sector.  </w:t>
        <w:br/>
        <w:t xml:space="preserve">(213) For the notifying parties, the criterion of seniority responds to the need to protect small businesses (microenterprises) by respecting the conditions that were agreed upon at the time and that are normally maintained unchanged over time.  </w:t>
        <w:br/>
        <w:t xml:space="preserve">(214) Considering it unjustified to establish commercial and economic conditions based on whether the point of sale belongs or not to a certain association is interpreted by the notifying parties as a rejection by this Investigation Directorate of the negotiation of collective interests.  </w:t>
        <w:br/>
        <w:t>(215) Finally, the different types of establishments are alleged as an objective factor by the notifying parties to establish different conditions since the number of incidents, returns, etc. also differs among the different types of establishments.</w:t>
      </w:r>
    </w:p>
    <w:p>
      <w:r>
        <w:rPr>
          <w:b/>
        </w:rPr>
        <w:t>[Pages 61–63]</w:t>
      </w:r>
    </w:p>
    <w:p>
      <w:r>
        <w:t xml:space="preserve">PUBLIC VERSION  </w:t>
        <w:br/>
        <w:t xml:space="preserve">INVESTIGATION DIRECTORATE  </w:t>
        <w:br/>
        <w:t xml:space="preserve">(216) On these issues, it should be clarified that the Statement of Facts does not dispute the maintenance over time of conditions agreed with certain points of sale, nor does it reject collective negotiations. It only questions the establishment of different conditions for equivalent services.  </w:t>
        <w:br/>
        <w:t xml:space="preserve">(217) In this sense, if the type of point of sale gives rise to differentiated objective criteria as previously indicated, the differentiation of economic and commercial conditions would also be justified. Not so the criteria of seniority or membership in an association, except in the amount to be required for guarantees, to the extent that these respond to the need to secure a risk of non-payment that could be lower for certain points of sale with which there are commercial ties over a long period of time.  </w:t>
        <w:br/>
        <w:t xml:space="preserve">(218) The reference by the notifying parties to what was stated by the former Competition Defense Tribunal to justify the differential treatment between points of sale is inadequate in this case. The Tribunal, as the notifying parties point out, is clear in stating that "what is prohibited is discriminatory treatment understood as unjustified inequality. If the unequal treatment responds to an inequality of situations, there is no discrimination for subjective reasons." The notifying parties argue that any participant in any of the groups in which sellers can be grouped receives the same treatment and that the differential treatment between the different groups is justified.  </w:t>
        <w:br/>
        <w:t xml:space="preserve">(219) In this regard, the Statement of Facts specifies that generic criteria such as belonging to a certain association or the seniority of the point of sale are not objective elements for determining commercial conditions if the other factors (distributed volume, location of the point of sale, returns, etc.) do not vary.  </w:t>
        <w:br/>
        <w:t xml:space="preserve">(220) The chapter on freight, which can be understood as a transfer of the risk of lack of sale of the copy from the distributor/publisher to the point of sale, has been the subject of litigation before the courts and constitutes one of the most pressing problems from the perspective of the retail network. The legality of charging for it by distribution companies (not carriers) is even questioned, which, according to the associations of points of sale, leads distributors to invoice this concept under other denominations (auxiliary services, magazine service, etc.).  </w:t>
        <w:br/>
        <w:t xml:space="preserve">(221) The Statement of Facts notes the controversy raised by the charging of freight reflected in litigations that have indeed questioned its legality and that, after the resolution of the appeals presented, have ruled on the right of distributors to charge for this service. This does not mean that the Investigation Directorate has questioned in the Statement of Facts the legality of charging freight, but the possible discrimination between points of sale. As will be seen later,  </w:t>
        <w:br/>
        <w:t xml:space="preserve">45.  </w:t>
        <w:br/>
        <w:t xml:space="preserve">PUBLIC VERSION  </w:t>
        <w:br/>
        <w:t xml:space="preserve">INVESTIGATION DIRECTORATE  </w:t>
        <w:br/>
        <w:t xml:space="preserve">there are rulings that indicate that the amounts charged as freight must be equal under equal conditions and equivalent quantities.  </w:t>
        <w:br/>
        <w:t xml:space="preserve">(222) Another of the elements on which the notifying parties rely to defend the legality of charging freight (never questioned by this Investigation Directorate) is the consideration of transport as a complementary and separate activity from the distribution activity. However, as has already been mentioned, the notification form describes the activities included in distribution (management, sale, transport, handling, and operation management) without presenting the function of transport as a separate activity. In this sense, the notifying parties have never adequately justified why transport should be treated as a separate activity, as it is a central element in wholesale distribution, and the area where NEWCO expects to achieve the greatest cost savings.  </w:t>
        <w:br/>
        <w:t xml:space="preserve">(223) On the other hand, the investigation conducted has evidenced that the limited bargaining power of the retail distribution network of periodical publications against the wholesale distributors that maintain exclusivity in the distribution of newspapers has led distributors to impose their conditions in many cases, closed IT systems, etc., even resorting to cutting off supply to the point of sale in case of disagreement, which is evidenced in two of the rulings submitted by the notifying parties.  </w:t>
        <w:br/>
        <w:t xml:space="preserve">(224) In fact, the Association of Professional Press Vendors of Madrid (AVPPM) has indicated that the resort to cutting off supply has also been used by the notifying distributors in specific cases of disagreement over an invoice, regardless of who was responsible for the mistake.  </w:t>
        <w:br/>
        <w:t xml:space="preserve">(225) The notifying parties, again, seek to counter this argument on the basis that the dependency situation of the point of sale vis-à-vis the distributor was pre-existing, to the extent that each distributor that integrates into NEWCO has exclusive distribution of certain newspapers in a specific geographic area, giving the point of sale incentives to have all these newspapers.  </w:t>
        <w:br/>
        <w:t xml:space="preserve">(226) This Investigation Directorate does not dispute that this dependency relationship exists. In fact, it can explain the persistence of conflicts between distributors and points of sale, and the fact that distributors set supply conditions based on conditions that are sometimes not objective.  </w:t>
        <w:br/>
        <w:t xml:space="preserve">(227) Regarding the resort to cutting off supply as a pressure measure to impose certain conditions, the notifying parties argue that the Investigation Directorate has given credence to what has been put forward by the press vendor associations without providing specific cases. On this, the Investigation Directorate clarifies that the information gathered in market tests, whether concrete data or descriptions of situations, can be used in the analysis of the operation, and the notifying parties, if they consider that such assertion is not true, may argue what they deem appropriate. On the other hand, only regarding the open IT systems, the notifying party may argue lack of specificity, since the resort to cutting off supply for non-payment of freight has been evidenced, as noted in the previous paragraph by the submitted rulings. On the other hand, the refusal to supply publications has occurred on occasions prior to the ruling that established the legality of the freight and after the rulings that prohibited its charging.  </w:t>
        <w:br/>
        <w:t xml:space="preserve">(228) Likewise, some consulted press vendor associations have reported the deterioration in service that they believe has occurred in the last five years in delivery and return collection times and in the remuneration associated with certain products, specifically comics that are invoiced below the remuneration agreement for them at [20-30]%. In fact, these associations report that the deterioration in delivery times has been detected, especially after GELESA expanded its business by taking on the distribution of important newspapers not published by its own group (Marca and Expansión).  </w:t>
        <w:br/>
        <w:t xml:space="preserve">(229) On this issue, the notifying parties argue that the concentration of Gelesa took place in 1998, with the distribution structures maintained since then, and moreover, in recent years there has been a decline in sales of copies. On the other hand, there has been an improvement in service by collecting returns on Saturdays (previously this service was not provided on Saturdays). Regarding the invoicing of comics and books below [20-30]%, the notifying parties deny that this has occurred, although without substantiating it. In any case, this issue does not affect the conclusions of the analysis.  </w:t>
        <w:br/>
        <w:t xml:space="preserve">(230) On the other hand, this CNC considers that after the concentration operation, the dependency situation and market power of NEWCO vis-à-vis the points of sale will be reinforced, due to the fact that almost all daily press in the Community of Madrid, which represents the main source of income for specialized points of sale (kiosks), will be distributed by NEWCO. In this way, the capacity of the point of sale to withstand an interruption or deterioration in supply conditions will be much lower. Therefore, as a consequence of the concentration operation, NEWCO's ability to tighten supply conditions and reduce the margins of the points of sale would be reinforced, which could lead to a reduction in the number of points of sale and a lower choice capacity for consumers. Likewise, this could lead to a  </w:t>
        <w:br/>
        <w:t>47.</w:t>
      </w:r>
    </w:p>
    <w:p>
      <w:r>
        <w:rPr>
          <w:b/>
        </w:rPr>
        <w:t>[Pages 64–66]</w:t>
      </w:r>
    </w:p>
    <w:p>
      <w:r>
        <w:t xml:space="preserve">PUBLIC VERSION  </w:t>
        <w:br/>
        <w:t xml:space="preserve">INVESTIGATION DIRECTORATE  </w:t>
        <w:br/>
        <w:t xml:space="preserve">aggravation of the pre-existing discriminatory treatment of the points of sale, which could have significant effects on consumers in the form of a reduced variety of points of sale.  </w:t>
        <w:br/>
        <w:t xml:space="preserve">(231) The claims of the notifying parties reject that the efficiency of the sector is based on confrontation and argue that the regulation of concentration control is not intended to protect negotiation capacities, but to determine risks to the competitive functioning of the markets.  </w:t>
        <w:br/>
        <w:t xml:space="preserve">(232) However, at no time is the CNC seeking to protect the negotiation capacity of the points of sale by itself, but rather to ensure that the deterioration of their negotiation capacity, which derives from the strengthening of NEWCO's market power, does not negatively affect consumers in relation to the pre-existing situation.  </w:t>
        <w:br/>
        <w:t xml:space="preserve">(233) Another element that has been alleged by the notifying parties and that is cited again in the allegations to the Statement of Facts is that the particularities of the daily press distribution markets and the vertical integration of NEWCO, through its partners, with the publishing of newspapers eliminate the incentives for the resulting entity to impose worse conditions on the points of sale and to seek to worsen their margins.  </w:t>
        <w:br/>
        <w:t xml:space="preserve">(234) On the one hand, as the notifying parties claim, neither the wholesale distributors nor the points of sale have the capacity to set the price of the newspaper, whose level is directly determined by the publisher. On the other hand, the publisher bears the risk of unsold copies, thanks to the right of return of unsold copies that the points of sale have. Additionally, the main source of income for publishers is advertising, which directly depends on the number of copies sold, so there would be no incentive to stop supplying or hinder sales at any point in the retail distribution network.  </w:t>
        <w:br/>
        <w:t xml:space="preserve">(235) However, this Investigation Directorate considers that the above factors are not sufficient by themselves to eliminate NEWCO's incentives to exercise its market power against the points of sale. In fact, past conflicts with the points of sale and the fact that new points of sale are imposed worse conditions are significant indications that NEWCO has incentives to retain part of the margin that some points of sale currently have, as well as to pass on the risks of lack of sales through freight or equivalent figures.  </w:t>
        <w:br/>
        <w:t xml:space="preserve">(236) In this regard, the notifying parties have repeatedly justified that the ultimate purpose of the concentration is to improve the profitability of the participants, something that is achieved not only by reducing logistical costs but also by reducing the margin available to the points of sale, which could affect their survival capacity.  </w:t>
        <w:br/>
        <w:t xml:space="preserve">(237) Furthermore, the fact that advertising is the main source of income for newspapers does not necessarily imply that publishers do not have incentives to reduce the number of points of sale and the distribution of newspapers, if this were to imply that the margins of the publisher per newspaper sold increase to a sufficient level to compensate for the losses due to lower distribution.  </w:t>
        <w:br/>
        <w:t xml:space="preserve">(238) In fact, the reasoning used by the notifying parties would imply that publishers also have no incentives to raise the price of newspapers, which would presumably negatively affect their sales volume. However, the reality of recent months implies that these price increases for newspapers have occurred.  </w:t>
        <w:br/>
        <w:t xml:space="preserve">(239) Finally, regarding the daily press distribution markets in the rest of Spain, the concentration operation will not have a direct effect on them, as NEWCO has limited its scope of action to the Community of Madrid. However, the concentration operation may serve to reinforce the pre-existing links between NEWCO's partners in the wholesale distribution of daily press throughout Spain, where there are numerous distributors in which most of them coincide in the share capital. In any case, this reinforcement of the links will fundamentally have effects in the daily press publishing market, which is analyzed below.  </w:t>
        <w:br/>
        <w:t xml:space="preserve">(240) In conclusion, it has been sufficiently demonstrated that following the notified concentration operation, in the absence of commitments or conditions, NEWCO will have the capacity and incentives to reduce the margins of the points of sale and impose non-objective and discriminatory conditions on them, which could have negative effects on effective competition, in the form of a reduced variety of points of sale for consumers.  </w:t>
        <w:br/>
        <w:t xml:space="preserve">IX.2. Markets for daily press publishing  </w:t>
        <w:br/>
        <w:t xml:space="preserve">(241) As previously indicated, the concentration operation also has effects on effective competition in the daily press publishing markets, markets in which NEWCO's partners have a presence.  </w:t>
        <w:br/>
        <w:t xml:space="preserve">(242) The main risk arises from this vertical integration, in particular, from the possibility of exclusion or discriminatory treatment by NEWCO towards newspapers of publishers not vertically integrated with wholesale distribution.  </w:t>
        <w:br/>
        <w:t xml:space="preserve">(243) In particular, third-party publishers competing with NEWCO's shareholders would not have viable alternatives for the distribution of their newspapers in the Community of Madrid, one of the most important geographic areas in Spain, and would therefore be forced to contract with NEWCO, with the added risk that sensitive commercial information could be accessible to NEWCO's shareholders. In fact, for third-party publishers with a national distribution vocation, it is not a viable alternative to not distribute their newspapers in the Community of Madrid, which represents more than 15% of sales in Spain.  </w:t>
        <w:br/>
        <w:t xml:space="preserve">(244) Therefore, this Investigation Directorate considers that the greater market power of the resulting entity and, where applicable, of its shareholder groups, may affect some of the newspapers distributed by NEWCO belonging to third-party groups (La Gaceta de los Negocios, La Voz de Galicia, El Economista, and Público, a point noted in the market test by some of these newspapers), as well as potential new entrants in the publishing market.  </w:t>
        <w:br/>
        <w:t xml:space="preserve">(245) Regarding the newspapers (Sport and Periódico de Cataluña) published by Grupo ZETA, the risk of exclusion is lower, given the reciprocal commercial relationships that this Group maintains with some of the companies merging into NEWCO and the shareholding links it has with distributors in which some of NEWCO's shareholders participate. The distribution in Madrid of these newspapers from Grupo ZETA is carried out by DISTRIRUTAS and SIGLO XXI, and in turn, the newspapers ABC and La Razón from the VOCENTO and Editorial PLANETA groups, respectively, are distributed in Catalonia by Logística de Medios, from Grupo ZETA. In turn, Grupo ZETA has stakes in some wholesale distributors that are also participated by the groups to which the notifying parties belong.  </w:t>
        <w:br/>
        <w:t xml:space="preserve">(246) However, for […] to Cinco Días and for the newspaper Público, currently distributed by the editorial group of El Mundo and which after the concentration would have to be distributed by the same company as its main competitor (El País), the quasi-monopoly situation that the concentration would create entails serious risks of exclusion or discriminatory treatment in the Madrid market, which may affect its ability to remain in the market.  </w:t>
        <w:br/>
        <w:t>(247) As already noted, the notifying parties question in their allegations to the Statement of Facts the methodology used by the Investigation Directorate to reach the previous conclusions, based on a cost analysis per distributed copy, given that volume is not a variable used to calculate the rate to be applied to publisher clients. Additionally, they refer to the response of a large part of the publishers consulted in the market tests conducted in the first phase, who have expressed themselves favorably towards the integration. Finally, they reinforce their argument by pointing out the absence of difficulties</w:t>
      </w:r>
    </w:p>
    <w:p>
      <w:r>
        <w:rPr>
          <w:b/>
        </w:rPr>
        <w:t>[Pages 67–69]</w:t>
      </w:r>
    </w:p>
    <w:p>
      <w:r>
        <w:t xml:space="preserve">PUBLIC VERSION  </w:t>
        <w:br/>
        <w:t xml:space="preserve">INVESTIGATION DIRECTORATE  </w:t>
        <w:br/>
        <w:t xml:space="preserve">to the access of new publishers as demonstrated by the recent entry of two newspapers: El Economista and Público.  </w:t>
        <w:br/>
        <w:t xml:space="preserve">(248) Regarding the suitability of the analysis carried out in relation to costs, this CNC considers that what is relevant is that it has been demonstrated that the conditions set by the participants for third-party publishers are not, in some cases, objective, transparent, and non-discriminatory. With the creation of NEWCO, and the strengthening of its market power, there is a significant risk, in the absence of commitments or conditions, that this discriminatory treatment will worsen and become generalized in the wholesale distribution of daily press in the Community of Madrid, which could negatively affect competition in the daily press publishing market in Spain.  </w:t>
        <w:br/>
        <w:t xml:space="preserve">(249) As for the favorable opinion given by the majority of the consulted publishers, it should be noted that almost all publish magazines and have justified their response based on criteria of economic efficiency for the participating companies, without considering competition criteria. Some third-party daily press publishers have indeed expressed their concern about the harmful effects that this operation may have on this publishing market.  </w:t>
        <w:br/>
        <w:t xml:space="preserve">(250) Finally, the absence of difficulties for the entry of third-party publishers pointed out by the notifying parties is contradictory, as it bases this assertion on the acknowledgment that it is not a profitable alternative for a new publisher to distribute its own publications, having to rely on distributors controlled by competing publishers with great experience in the business, thus granting the publisher the ability to demand the provision of the service efficiently. This ability attributed to the publisher to demand adequate service is, however, diminished by the disappearance of alternative operators to turn to if the integration occurs. The fact that in most provinces there is a single distributor without any problems occurring, in the opinion of the notifying parties, does not guarantee that this will not happen in Madrid, where the number of copies distributed is significantly higher.  </w:t>
        <w:br/>
        <w:t xml:space="preserve">(251) Another risk to effective competition arising from the notified concentration operation is that it facilitates the tacit coordination of the publisher partners of NEWCO.  </w:t>
        <w:br/>
        <w:t xml:space="preserve">(252) In particular, as a consequence of the concentration operation, a unit of interests will be created, through NEWCO, and an alignment of costs, […], of the main daily newspaper publishers in the Community of Madrid and in Spain, representing [70-80]% of the daily press sold in the Community of Madrid and [50-60]% of that sold in Spain. All this in the context of a transparent market, with fixed prices, where NEWCO will increase transparency and the capacity for retaliation among the different partners, through the joint venture itself.  </w:t>
        <w:br/>
        <w:t xml:space="preserve">(253) Likewise, one of the risks arising from the concentration operation is that NEWCO becomes an instrument through which all publisher partners will have access to the sensitive commercial information of each of the publishers, whether partners or not, to whom NEWCO provides services. Thus, transparency will increase and coordinated harmful effects on effective competition in the daily press publishing market will be fostered.  </w:t>
        <w:br/>
        <w:t xml:space="preserve">IX.3 Wholesale distribution and magazine publishing markets  </w:t>
        <w:br/>
        <w:t xml:space="preserve">(254) Regarding the wholesale distribution markets for magazines and collectibles, this Investigation Directorate considers that no harmful effects on effective competition are foreseeable in these markets following the concentration operation, given that they are more atomized markets, in which the strengthening of the resulting entity is limited, since except for SIGLO XXI, the rest of the members of NEWCO do not have a very significant presence in magazine distribution.  </w:t>
        <w:br/>
        <w:t xml:space="preserve">(255) Furthermore, there is an operator, SGEL, with a larger market share and a wide portfolio of distributed magazines, which is likely to counteract any unilateral conduct of the resulting entity in these markets. Significant coordinated effects are also not foreseeable, in a context of lower barriers to entry and greater competitive alternatives in these markets.  </w:t>
        <w:br/>
        <w:t xml:space="preserve">(256) For these reasons, it is also not foreseeable that the vertical integration of NEWCO with magazine publishing will negatively affect competition in these publishing markets.  </w:t>
        <w:br/>
        <w:t xml:space="preserve">IX.4. Assessment of efficiencies  </w:t>
        <w:br/>
        <w:t xml:space="preserve">(257) Although the notifying parties have not quantified in the notification form the efficiencies derived from the notified concentration, they have done so in the Business Plan attached to the Partners' Agreement, with annual amounts close to […] million euros. However, the notification makes no mention of how those efficiencies would be passed on to the points of sale and consumers. The only specification in this regard is found, again, in the Business Plan where it is stated, as already noted, […], a matter that is no longer included in the revised Business Plan submitted along with the allegations to the Statement of Facts, although without justifying the reason for this change.  </w:t>
        <w:br/>
        <w:t xml:space="preserve">(258) As already noted, the notifying parties argue that what is included in the annex to the Partners' Agreement are not commitments but possibilities and that the forecasts have been made with data from the year 2007, with current economic and market circumstances being very different. However, this is a Business Plan included in the Partners' Agreement, so it does not seem reasonable to consider it merely a possibility.  </w:t>
        <w:br/>
        <w:t xml:space="preserve">(259) Regarding the change that has occurred in the economic and market conditions since 2007, this CNC estimates that even if the situation has changed, efficiencies exist, as noted in the revised Business Plan, and can be significant, even though the economic situation of the sector, aggravated by the current economic crisis, must be taken into account when determining how they will be passed on.  </w:t>
        <w:br/>
        <w:t xml:space="preserve">(260) In this case, the efficiencies derive substantially from the greater economies of scale of the resulting entity, which can lead to significant cost savings in the distribution of periodical publications, through the optimization of the number of routes and other elements of wholesale distribution.  </w:t>
        <w:br/>
        <w:t xml:space="preserve">(261) In this regard, the very existence of these efficiencies could justify the authorization of the notified concentration operation, despite the identified competition problems. In any case, the passing on of efficiencies to consumers (in this case through the points of sale) is one of the criteria required by the practices of national28 and community29 competition authorities to take efficiencies into account for the authorization of a concentration operation that may generate obstacles to effective competition. Furthermore, the resulting benefit for consumers must be quantified, and if this is not possible, the expected positive impact must be evident.  </w:t>
        <w:br/>
        <w:t xml:space="preserve">(262) However, given the current structure of the markets considered, there is no guarantee, in the absence of conditions or commitments, that the economic efficiencies derived from the concentration operation will be passed on to the points of sale and final consumers, as there are not sufficient competitive pressures on the resulting entity in the analyzed distribution markets, especially in the daily press distribution market.  </w:t>
        <w:br/>
        <w:t xml:space="preserve">(263) Likewise, this CNC considers that the transaction cost savings for the points of sale (as a result of the reduction in the number of wholesale distributors they have to deal with) or the incentive for publishers to maximize the dissemination of their publications, are not  </w:t>
        <w:br/>
        <w:t xml:space="preserve">28 See Article 10.1h) of Law 15/2007, of July 3, on the Defense of Competition.  </w:t>
        <w:br/>
        <w:t>29 See paragraphs 79 and following of the European Commission Communication on Guidelines for the assessment of horizontal concentrations under the Council Regulation on the control of concentrations between companies.</w:t>
      </w:r>
    </w:p>
    <w:p>
      <w:r>
        <w:rPr>
          <w:b/>
        </w:rPr>
        <w:t>[Pages 70–72]</w:t>
      </w:r>
    </w:p>
    <w:p>
      <w:r>
        <w:t xml:space="preserve">PUBLIC VERSION  </w:t>
        <w:br/>
        <w:t xml:space="preserve">INVESTIGATION DIRECTORATE  </w:t>
        <w:br/>
        <w:t xml:space="preserve">sufficient to offset the identified effective competition problems.  </w:t>
        <w:br/>
        <w:t xml:space="preserve">(264) In this regard, the experience of previous concentrations has not resulted in an improvement in the conditions applied to points of sale; on the contrary, in some cases, the collection of fees prior to the merger has continued. The interest on the part of publishers to maximize sales volume cannot be considered a neutralizing factor of the market power of the resulting entity against the retail network. Evidence of this is that the economic conditions applied to points of sale are becoming stricter as the opening of these points is more recent.  </w:t>
        <w:br/>
        <w:t xml:space="preserve">(265) Taking into account the considerations set forth and specifically the structure of the resulting market, the existing barriers to entry, and the practices of distributors in the past, this CNC estimates that, in the absence of commitments or conditions, it is not foreseeable that the identified efficiencies will be sufficiently passed on to consumers to offset the harmful effects on effective competition arising from the notified concentration operation.  </w:t>
        <w:br/>
        <w:t xml:space="preserve">IX.5. Conclusion  </w:t>
        <w:br/>
        <w:t xml:space="preserve">(266) Considering the above considerations, among others the resulting market structure, the vertical integration of NEWCO with the publishing groups of its partners, and the barriers to entry to operate in the analyzed distribution markets, this CNC estimates that the notified concentration operation, without the application of commitments or conditions, hinders the maintenance of effective competition in the relevant wholesale distribution markets of daily press in the Community of Madrid and daily press publishing in Spain and harms the conditions of the retail market for the distribution of periodical publications.  </w:t>
        <w:br/>
        <w:t xml:space="preserve">X. COMMITMENTS  </w:t>
        <w:br/>
        <w:t xml:space="preserve">(267) During the first phase of the instruction process of the reference file, the participating companies submitted, pursuant to the provisions of Article 59 of Law 15/2007, certain commitments aimed at resolving the obstacles to maintaining effective competition that may arise from the notified concentration operation. The first version of the commitments was submitted to the National Competition Commission on February 4, 2009, and was modified on March 2 and March 5, 2009.  </w:t>
        <w:br/>
        <w:t xml:space="preserve">(268) However, the CNC rejected the proposed commitments submitted on March 5, 2009, because they did not clearly compensate for the identified competition problems, and therefore were not considered suitable for proposing authorization in the first phase of the notified concentration operation, as indicated in Article 69.5 of the Competition Defense Regulation.  </w:t>
        <w:br/>
        <w:t xml:space="preserve">(269) Article 69.1 of the Competition Defense Regulation establishes that the notifying party must submit, where applicable, the proposals for commitments within a period of 35 days from the start of the second phase procedure.  </w:t>
        <w:br/>
        <w:t xml:space="preserve">(270) In this case, the proposal for commitments was submitted on May 14, 2009. On May 25 and May 28, 2009, the notifying party submitted modified versions of the initial commitments.  </w:t>
        <w:br/>
        <w:t xml:space="preserve">(271) Pursuant to Article 69.7 of the Competition Defense Regulation, the final proposal for commitments from the notifying parties is included in the Annex of this Report-Proposal, in order to be submitted for evaluation by the Council of the CNC.  </w:t>
        <w:br/>
        <w:t xml:space="preserve">(272) In relation to the publishing groups, the commitments presented on May 28, 2009, materialize in the proposal to offer the same distribution services to all publishing groups that request them, regardless of whether they are shareholders of NEWCO or not, under commercial and economic conditions equivalent to those applied to the shareholder publishing group that has the best conditions (“Minimum Conditions”), giving current clients the option to maintain the existing conditions for a period of […] years with the corresponding annual updates according to the transport reference index of the Ministry of Development, and introducing a standard contract/offer that facilitates transparency. For the calculation of the “Minimum Conditions,” the following factors will be taken into account: number of points of sale requested; number of copies to be distributed; and percentage of returns.  </w:t>
        <w:br/>
        <w:t xml:space="preserve">(273) In the event that the distribution demand of a third-party publishing group requires expanding the current distribution structure, the calculation of the applied flat fee will be transparent and objective, and its amount may not exceed that of the necessary network expansion.  </w:t>
        <w:br/>
        <w:t xml:space="preserve">(274) Furthermore, the notifying parties commit to adopting certain measures to ensure the confidentiality of sensitive information from third-party publishers, by: designing a software application with watertight compartments so that a publishing group only has access to the individualized data of its own group; prohibiting the Board of Directors from accessing sensitive commercial information of each of the client publishing groups; and a confidentiality agreement signed by NEWCO staff who have access to confidential data, which must be approved by the National Competition Commission.  </w:t>
        <w:br/>
        <w:t xml:space="preserve">(275) In relation to the points of sale, the commitments specify guaranteeing the provision of the same services to all points of sale that request them and to those that currently maintain commercial relationships with NEWCO, giving the latter the option to retain their current commercial and economic conditions for a period of […] years with the corresponding annual updates regarding the fees, when applicable, or to adhere to those that would apply to equivalent new points of sale.  </w:t>
        <w:br/>
        <w:t xml:space="preserve">(276) The commercial and economic conditions to be applied to new points of sale will be transparent, objective, and non-discriminatory, using the following criteria for their establishment: type of point of sale, estimated billing, location (distance), hours, and days of operation.  </w:t>
        <w:br/>
        <w:t xml:space="preserve">(277) Additionally, they propose a proportional reduction of […] of the applied fees, distributed over […] each year, when the following circumstances occur cumulatively: […]. This reduction will apply in the two fiscal years following the year in which the aforementioned circumstances occur.  </w:t>
        <w:br/>
        <w:t xml:space="preserve">(278) NEWCO also commits to reviewing the amount of guarantee and/or bond required from points of sale so that it does not exceed, for both current and future points of sale, the equivalent of […] of average sales of the establishment, proceeding to reduce the amounts of those points that exceed that amount. For new points of sale, guarantees will be required in the amount of […] euros, which will be reviewed after the first year of sales to adapt it to the limit of […] of average billing. In no case will the guarantees or bonds of those points of sale that have opted to maintain their current conditions for a period of […] be increased.  </w:t>
        <w:br/>
        <w:t xml:space="preserve">(279) Additionally, NEWCO will reduce the opening costs by […] euros, changing from paying […] euros to […] euros.  </w:t>
        <w:br/>
        <w:t xml:space="preserve">(280) On the other hand, the Parties and their respective publishing groups waive the non-competition agreements contemplated in the Shareholders' Agreement.  </w:t>
        <w:br/>
        <w:t xml:space="preserve">(281) The described commitments will remain […] in NEWCO, except for the commitments for which there is the previously indicated time limitation.  </w:t>
        <w:br/>
        <w:t>(282) In order to verify compliance with the aforementioned commitments, an independent auditor will be appointed with the approval of the</w:t>
      </w:r>
    </w:p>
    <w:p>
      <w:r>
        <w:rPr>
          <w:b/>
        </w:rPr>
        <w:t>[Pages 73–75]</w:t>
      </w:r>
    </w:p>
    <w:p>
      <w:r>
        <w:t xml:space="preserve">PUBLIC VERSION  </w:t>
        <w:br/>
        <w:t xml:space="preserve">INVESTIGATION DIRECTORATE  </w:t>
        <w:br/>
        <w:t xml:space="preserve">National Competition Commission, which must annually send to NEWCO and the National Competition Commission a report certifying compliance with the commitments. Likewise, third-party publishers or points of sale may request the auditor to verify compliance with the commitments. The auditor's mandate will be established for periods of three years while the partnership agreement is in force, and the cost thereof will be borne by NEWCO.  </w:t>
        <w:br/>
        <w:t xml:space="preserve">XI. ASSESSMENT OF THE COMMITMENTS  </w:t>
        <w:br/>
        <w:t xml:space="preserve">(283) As has been outlined throughout the report, the main risk to effective competition arises from the strengthening of the market power of the resulting entity in the wholesale distribution market of daily press in the Community of Madrid, which could generate risks of exclusion or discrimination in the press publishing market in Spain and in the retail distribution activity of periodical publications.  </w:t>
        <w:br/>
        <w:t xml:space="preserve">(284) This is compounded by the potential coordinated effects arising from the strengthening of the pre-existing ties between the partners of NEWCO and the risk of access by the partners of NEWCO to sensitive information of client publishers.  </w:t>
        <w:br/>
        <w:t xml:space="preserve">(285) The remedies established must, therefore, aim to minimize or compensate for these effects on effective competition arising from the notified concentration operation.  </w:t>
        <w:br/>
        <w:t xml:space="preserve">(286) To this end, it would be necessary, on the one hand, to establish a system that guarantees the provision of the service by NEWCO to all interested publishers and points of sale, with transparent, objective, and non-discriminatory criteria. In the case of points of sale, it would also be necessary to create mechanisms to ensure that they receive part of the efficiencies derived from the concentration, which would help to offset the negative effects arising from the greater negotiating power of the resulting entity. On the other hand, certain measures must be adopted to ensure the confidentiality of sensitive information from third-party publishers and to avoid the risks of tacit coordination among the partner publishers of NEWCO.  </w:t>
        <w:br/>
        <w:t xml:space="preserve">(287) The commitments submitted on May 28, 2009, by the notifying parties, which are evaluated individually below, are consistent with the above criteria.  </w:t>
        <w:br/>
        <w:t xml:space="preserve">(288) Regarding the market for daily press publishing, the commitments presented are considered sufficient to counteract the unilateral anti-competitive effects of the concentration operation on this market, insofar as while NEWCO continues to operate within the framework of the Partnership Agreement that gave rise to the notified concentration operation, a series of mechanisms are established that prevent:  </w:t>
        <w:br/>
        <w:t xml:space="preserve">• The exclusion of third-party publishers who are not shareholders of NEWCO who wish to distribute their publications in the Autonomous Community of Madrid.  </w:t>
        <w:br/>
        <w:t xml:space="preserve">• The application of discriminatory conditions to third-party publishers who are not shareholders of NEWCO.  </w:t>
        <w:br/>
        <w:t xml:space="preserve">• Access by shareholder publishers of NEWCO to sensitive information of third-party publishers.  </w:t>
        <w:br/>
        <w:t xml:space="preserve">(289) Likewise, for a period of […] years, publishers are given the option to maintain the pre-existing distribution conditions, which establishes a sufficient margin for the publisher to adapt and negotiate the transparent, objective, and non-discriminatory distribution conditions offered by NEWCO, all under the supervision of the independent auditor.  </w:t>
        <w:br/>
        <w:t xml:space="preserve">(290) With respect to points of sale, the commitment to establish a common framework that guides relations with points of sale aims to prevent the application of conditions not justified by objective commercial criteria while ensuring that similar conditions are applied for equivalent services. In this regard, the commitment to distribute publications under transparent, objective, and non-discriminatory conditions, as well as the determination of the criteria for setting these conditions (type of point of sale, location, billing, hours, and days of operation) and the supervision of the independent auditor, serve to minimize the risks of exploitation or discrimination of the points of sale.  </w:t>
        <w:br/>
        <w:t xml:space="preserve">(291) In any case, contrary to what an association of points of sale claims in its allegations regarding the commitments in the second phase, it is not the function of the CNC or the commitments to detail the distribution conditions, but to establish general rules and criteria that ensure that these conditions are transparent, objective, and non-discriminatory. Likewise, the figure of the auditor serves as a guarantee for the points of sale and the CNC that the commitments are effectively fulfilled.  </w:t>
        <w:br/>
        <w:t xml:space="preserve">(292) The commitment to give points of sale the option to retain the current commercial and economic conditions, for a reasonably long period of […] years, also serves to provide a margin for adaptation for points of sale in terms of negotiating and determining the transparent, objective, and non-discriminatory distribution conditions offered by NEWCO. Similarly, it is guaranteed that under the supervision of the auditor, non-objective and discriminatory distribution conditions are avoided.  </w:t>
        <w:br/>
        <w:t xml:space="preserve">(293) The proposed commitments in terms of ensuring the transfer of efficiencies to the points of sale are adequate, as they will be able to reduce their costs and are proportional to the estimated efficiencies in the current context of worsening economic conditions, which has resulted in losses for the notifying parties in 2008, which are expected to increase during the next fiscal year.  </w:t>
        <w:br/>
        <w:t xml:space="preserve">(294) Specifically, the proposed reduction in the shipping costs represents a cost for the distributors of around […] euros, which would affect […]% of the points of sale. This Investigation Directorate considers that with the current economic data, it is reasonable to accept the amount of the proposed reduction in shipping costs and the conditions under which this reduction should be realized.  </w:t>
        <w:br/>
        <w:t xml:space="preserve">(295) In this regard, the uncertainty expressed by an association of press vendors regarding the possibility of verifying compliance with the benefit conditions expressed in the commitment proposal would be dispelled with the intervention of the Auditor who must certify compliance with the commitments and specifically, the one regarding the reduction of shipping costs (section 2.1 d, of Annex 1.B of the commitment proposal).  </w:t>
        <w:br/>
        <w:t xml:space="preserve">(296) Furthermore, seeking the elimination of shipping costs, which already existed before the concentration operation and are not a result of it, should not be the purpose of the commitments, whose objective is not to redefine the structure of companies or markets in order to resolve pre-existing competition problems or those unrelated to the operation, but to solve the problems arising from the analyzed concentration operation. In this case, the objective is to compensate for potential competition problems arising from the integration of the four distributors by transferring part of the efficiencies, while at the same time establishing mechanisms that guarantee in the future the transparency, objectivity, and non-discrimination of commercial relations, avoiding exclusionary or exploitative conduct.  </w:t>
        <w:br/>
        <w:t xml:space="preserve">(297) Moreover, the total elimination of shipping costs would imply discrimination against NEWCO compared to its main competitor in the magazine and collectibles distribution market, SGEL, which does establish them.  </w:t>
        <w:br/>
        <w:t>(298) Regarding the review of the guarantees that will cover at most the average billing of […], respecting the agreed amounts if they are lower, this Investigation Directorate considers that the measure is adequate as it will result in an estimated reduction of the established guarantees (bonds or guarantees) of […] euros with the consequent savings in financial costs for the benefited points of sale, which would affect […] establishments representing […]% of the total points of sale and […]% of those that have established some type of guarantee.</w:t>
      </w:r>
    </w:p>
    <w:p>
      <w:r>
        <w:rPr>
          <w:b/>
        </w:rPr>
        <w:t>[Pages 76–78]</w:t>
      </w:r>
    </w:p>
    <w:p>
      <w:r>
        <w:t xml:space="preserve">PUBLIC VERSION  </w:t>
        <w:br/>
        <w:t xml:space="preserve">INVESTIGATION DIRECTORATE  </w:t>
        <w:br/>
        <w:t xml:space="preserve">(299) The consulted press vendor associations have reported that three to four weeks cover the cycle of distribution and return of unsold items, so it does not seem reasonable in their opinion to require guarantees that exceed […] the average weekly billing. This reduction, however, would result in insufficient guarantees because it would not cover the risk of non-payment by the vendors since, as indicated by the notifying parties, in the case of direct debits, banking legislation allows for the return of receipts within 30 days following their posting in the account, and since billing usually occurs two weeks after the delivery of the goods, the cycle in which the distributor assumes the risk of non-payment is never less than […].  </w:t>
        <w:br/>
        <w:t xml:space="preserve">(300) Regarding opening costs, the reduction of […] euros would represent less than […]% of the total investment required to open a new point of sale, according to the information gathered by this Investigation Directorate, but it represents a significant reduction in the amounts charged by NEWCO. Furthermore, imposing a complete elimination of this expense is not within the competence of this Investigation Directorate and, in any case, the measure would have a minimal impact on the total costs that new retail establishments must face.  </w:t>
        <w:br/>
        <w:t xml:space="preserve">(301) On the other hand, the commitments that limit NEWCO partners' access to sensitive commercial information of NEWCO's client publishers serve to minimize the risks of information exchanges in the daily press publishing market in Spain. This, combined with the other commitments, helps to avoid the greater risks of tacit coordination that the notified concentration would lead to in the absence of commitments.  </w:t>
        <w:br/>
        <w:t xml:space="preserve">(302) Furthermore, the commitment to waive the non-competition agreements included in the Partners' Agreement serves to eliminate an agreement among competitors that could potentially violate Article 1 of Law 15/2007, of July 3, on the Defense of Competition, which is not an ancillary restriction to the concentration and which, in principle, was not justified as a necessary mechanism for the restructuring of NEWCO's distribution routes.  </w:t>
        <w:br/>
        <w:t xml:space="preserve">(303) In light of the above, it can be concluded that the set of commitments presented on May 28, 2009, is sufficient and proportionate to eliminate or compensate for the possible risks of hindering effective competition arising from the concentration operation under analysis.  </w:t>
        <w:br/>
        <w:t xml:space="preserve">(304) Thus, the execution of the concentration operation will allow for the efficiencies and cost savings resulting from the restructuring of NEWCO's daily press distribution system. Likewise, the commitments will enable minimizing the harm to publishers and points of sale by establishing a long transitional period in which the pre-existing distribution conditions can be maintained, and will result in a distribution system under transparent, objective, and non-discriminatory conditions, supervised by an independent auditor. In this way, the risks that NEWCO may engage in abusive or exploitative conduct after the execution of the concentration operation are minimized.  </w:t>
        <w:br/>
        <w:t xml:space="preserve">XII. PROPOSAL  </w:t>
        <w:br/>
        <w:t xml:space="preserve">In light of all the above, and by virtue of Article 58.4 of Law 15/2007, of July 3, on the Defense of Competition, it is proposed to subordinate the authorization of the concentration to the fulfillment of the commitments presented by Comercial de Prensa Siglo XXI, S.A., Distribución de Prensa por Rutas, S.L., Gelesa Gestión Logística, S.L.U. and LOGINTEGRAL 2000, S.A.U. before the National Competition Commission on May 28, 2009, in application of Article 58.4.b) of Law 15/2007, of July 3, on the Defense of Competition.  </w:t>
        <w:br/>
        <w:t xml:space="preserve">ANNEX 1. Proposal of commitments of May 28, 2009  </w:t>
        <w:br/>
        <w:t xml:space="preserve">Comercial de Prensa Siglo XXI, S.A. (“SIGLO XXI”), Distribución de Prensa por Rutas, S.L. (“DISTRIRUTAS”), Gelesa Gestión Logística, S.L.U (“GELESA”) and Logintegral 2000, S.A.U (“LOGINTEGRAL”) (jointly, “the Parties”) present the commitments set forth below (“Commitments”) under Article 59 of Law 15/2007, of July 3, on the Defense of Competition ("LDC") and Article 69 of the Competition Defense Regulation approved by Royal Decree 261/2008, of February 22, solely for the purpose of obtaining a Resolution from the Council of the National Competition Commission authorizing in the second phase the integration of the distribution activities of periodical publications carried out by the Parties in the Community of Madrid through the contribution of their respective lines of activity to a newly created company (“NEWCO”) (“the Proposed Operation”).  </w:t>
        <w:br/>
        <w:t xml:space="preserve">The Commitments set forth below will take effect from the date of adoption of the Resolution of the Council of the National Competition Commission, which authorizes the Proposed Operation subject to compliance with them.  </w:t>
        <w:br/>
        <w:t xml:space="preserve">1. Provision of distribution services of press by NEWCO to third-party publishing groups  </w:t>
        <w:br/>
        <w:t xml:space="preserve">(i) NEWCO will offer distribution services for daily periodical publications in the territory where it carries out its activities (initially the Autonomous Community of Madrid) to any third-party publishing group that does not participate in its shareholding (“Third-Party Publishing Group”) that requests press distribution services under commercial and economic conditions equivalent to those applied to the shareholder publishing group that has the best distribution conditions in NEWCO (“Minimum Conditions”).  </w:t>
        <w:br/>
        <w:t xml:space="preserve">(ii) Without prejudice to the above, NEWCO will give Third-Party Publishing Groups that, at the date of adoption of the Resolution of the Council of the National Competition Commission authorizing the Proposed Operation, are already clients of any of the Distributors the option to maintain the commercial and economic conditions of their current press distribution contracts for a period of [CONFIDENTIAL] years with the corresponding annual updates in accordance with the transport reference index of the Ministry of Development1 instead of applying the Minimum Conditions.  </w:t>
        <w:br/>
        <w:t xml:space="preserve">(iii) For the calculation of the Minimum Conditions, the following factors will be taken into account:  </w:t>
        <w:br/>
        <w:t xml:space="preserve">a. number of points of sale requested;  </w:t>
        <w:br/>
        <w:t xml:space="preserve">b. number of copies to be distributed; and  </w:t>
        <w:br/>
        <w:t xml:space="preserve">c. percentage of returns based on the publications distributed by each publishing group.  </w:t>
        <w:br/>
        <w:t xml:space="preserve">(iv) In the event that the distribution demand of a Third-Party Publishing Group requires expanding the current distribution structure, the calculation of the flat fee applied will be  </w:t>
        <w:br/>
        <w:t>1 General Secretariat of Transport - Observatory of transport costs for goods by road, composed of a mix of 70% CPI and 30% IPT (transport price index).</w:t>
      </w:r>
    </w:p>
    <w:p>
      <w:r>
        <w:rPr>
          <w:b/>
        </w:rPr>
        <w:t>[Pages 79–81]</w:t>
      </w:r>
    </w:p>
    <w:p>
      <w:r>
        <w:t xml:space="preserve">PUBLIC VERSION  </w:t>
        <w:br/>
        <w:t xml:space="preserve">INVESTIGATION DIRECTORATE  </w:t>
        <w:br/>
        <w:t xml:space="preserve">transparent and objective, and in no case may its amount exceed that of the necessary network expansion.  </w:t>
        <w:br/>
        <w:t xml:space="preserve">(v) The Parties shall submit to the National Competition Commission, within 15 business days from the date of adoption of the Resolution of the Council of the National Competition Commission authorizing the Proposed Operation, a standard contract/offer to be signed with the new editorial groups that wish to contract with NEWCO for the distribution of press and with those editorial groups that are already clients of any of the Parties who have decided to adhere to the conditions applicable to new clients. This standard contract/offer shall include the terms of service provision, as well as the equivalent commercial and economic conditions based on the parameters set out in the previous sections.  </w:t>
        <w:br/>
        <w:t xml:space="preserve">(vi) NEWCO shall offer Third Editorial Groups the same complementary services as those offered to the Shareholder Editorial Groups.  </w:t>
        <w:br/>
        <w:t xml:space="preserve">2. Access to NEWCO's information by client editorial groups  </w:t>
        <w:br/>
        <w:t xml:space="preserve">(vii) NEWCO shall provide each of the client editorial groups, regardless of whether they participate in its capital or not, only with information related to their own products, without the other editorial groups (third parties and/or partners) being able to access the information corresponding to other editorial groups.  </w:t>
        <w:br/>
        <w:t xml:space="preserve">(viii) For the purposes of the previous section, NEWCO shall manage the information through sealed systems that prevent one client from accessing another client's data. Information that may be accessible to editorial groups through public sources or that is already known in the market by any other means shall not be considered confidential data.  </w:t>
        <w:br/>
        <w:t xml:space="preserve">(ix) NEWCO shall respect the principles and systems developed in Annex 1.A.  </w:t>
        <w:br/>
        <w:t xml:space="preserve">3. NEWCO's relationship with points of sale for periodical publications  </w:t>
        <w:br/>
        <w:t xml:space="preserve">(x) NEWCO shall offer distribution services in the territory where it carries out its activity (initially, the Autonomous Community of Madrid) to all points of sale that request it under objective, transparent, and non-discriminatory conditions.  </w:t>
        <w:br/>
        <w:t xml:space="preserve">(xi) NEWCO shall offer the same services to all points of sale.  </w:t>
        <w:br/>
        <w:t xml:space="preserve">4. Access to the market for new points of sale  </w:t>
        <w:br/>
        <w:t xml:space="preserve">(xii) NEWCO commits to applying objective, transparent, and non-discriminatory commercial and economic conditions to all new points of sale that wish to contract with NEWCO from the moment of obtaining authorization for the Proposed Operation.  </w:t>
        <w:br/>
        <w:t xml:space="preserve">(xiii) In setting the commercial and economic conditions referred to in the previous section, criteria such as the type of point of sale, estimated billing, location (distance), hours, and days of operation will be used.  </w:t>
        <w:br/>
        <w:t xml:space="preserve">5. Respect for historical conditions  </w:t>
        <w:br/>
        <w:t xml:space="preserve">(xiv) NEWCO commits not to terminate commercial relationships with any point of sale that, as of the date of adoption of the Resolution of the Council of the National Competition Commission, is a client of any of the Parties, except in the case of non-compliance by the points of sale with the obligations governing commercial relationships with the Parties.  </w:t>
        <w:br/>
        <w:t xml:space="preserve">(xv) NEWCO commits, in relation to the points of sale existing as of the date of adoption of the Resolution of the Council of the National Competition Commission authorizing the Proposed Operation, to offer the following alternatives for their choice:  </w:t>
        <w:br/>
        <w:t xml:space="preserve">a. Maintenance for press distribution of the existing commercial and economic conditions for a period of [CONFIDENTIAL], without prejudice to applying the corresponding annual updates regarding freight, when applicable, in accordance with the transport reference index of the Ministry of Development; or  </w:t>
        <w:br/>
        <w:t xml:space="preserve">b. Replacement of the current commercial and economic conditions of their contracts with those applied for the distribution of press to equivalent new points of sale that wish to contract with NEWCO from the moment of obtaining authorization for the Proposed Operation.  </w:t>
        <w:br/>
        <w:t xml:space="preserve">6. Improvement of conditions for current points of sale  </w:t>
        <w:br/>
        <w:t xml:space="preserve">(xvi) Without prejudice to applying the corresponding annual updates regarding freight, when applicable, in accordance with the transport reference index of the Ministry of Development, NEWCO commits to proportionally reducing by [CONFIDENTIAL] the freight applied to press distribution distributed in a [CONFIDENTIAL] when the following circumstances occur cumulatively: [CONFIDENTIAL]. This reduction will be applied in the two fiscal years following the one in which the aforementioned circumstances occur.  </w:t>
        <w:br/>
        <w:t xml:space="preserve">(xvii) NEWCO commits to reviewing the amount of the guarantee and/or bond that points of sale must establish to ensure the collection of editorial products by the distributor, so that it does not exceed, for both current and future points of sale, the equivalent of [CONFIDENTIAL] of average sales of the establishment, proceeding to reduce the guarantee and/or bond of those points of sale that exceed this amount. For the calculation of this figure, a provisional bond or guarantee of [CONFIDENTIAL] euros will be set for the new points of sale, which will be reviewed after the first year of sales of the point of sale to adjust to the aforementioned limit of [CONFIDENTIAL] of average sales. In no case shall the application of this provision result in an increase in the guarantees and/or bonds of those points of sale that have adhered to the maintenance of the existing commercial and economic conditions.  </w:t>
        <w:br/>
        <w:t xml:space="preserve">(xviii) NEWCO will reduce the opening costs of new points of sale by [CONFIDENTIAL] euros, changing from paying [CONFIDENTIAL] euros to [CONFIDENTIAL] euros. This amount may be reviewed annually based on the CPI.  </w:t>
        <w:br/>
        <w:t xml:space="preserve">7. Non-competition agreement  </w:t>
        <w:br/>
        <w:t xml:space="preserve">(xix) The Parties and their respective editorial groups waive the non-competition agreements contained in the Partners' Agreement, specifically: [CONFIDENTIAL]  </w:t>
        <w:br/>
        <w:t xml:space="preserve">8. General provisions  </w:t>
        <w:br/>
        <w:t xml:space="preserve">(xx) These Commitments shall remain [CONFIDENTIAL] unless specified otherwise. In particular, the commitments set out in sections (ii) and (xv.a) shall have the duration indicated therein.  </w:t>
        <w:br/>
        <w:t xml:space="preserve">(xxi) In order to certify compliance with the aforementioned Commitments, NEWCO commits to commissioning an annual audit through a previously designated auditor (“Auditor”) who will prepare a report certifying compliance with the Commitments and will send it simultaneously to the National Competition Commission and to NEWCO. Likewise, both third editorial groups and points of sale may request the Auditor's intervention to certify compliance with the Commitments in accordance with what is set out in Annex 1.B, which contains the principles, rules, and functions applicable to the Auditor. The Auditor will also certify compliance with the provisions of the previous section (xvi).  </w:t>
        <w:br/>
        <w:t xml:space="preserve">(xxii) The National Competition Commission may, exceptionally, in the event of a change in circumstances being demonstrated and upon a motivated request from NEWCO, grant a waiver, modify, or replace one or some of the obligations set forth in these Commitments.  </w:t>
        <w:br/>
        <w:t>(xxiii) The National Competition Commission may, exceptionally, in the event of a change in circumstances being demonstrated and upon a motivated request from NEWCO, grant a waiver, modify, or replace one or some of the obligations set forth in these Commitments.</w:t>
      </w:r>
    </w:p>
    <w:p>
      <w:r>
        <w:rPr>
          <w:b/>
        </w:rPr>
        <w:t>[Pages 82–84]</w:t>
      </w:r>
    </w:p>
    <w:p>
      <w:r>
        <w:t xml:space="preserve">PUBLIC VERSION  </w:t>
        <w:br/>
        <w:t xml:space="preserve">INVESTIGATION DIRECTORATE  </w:t>
        <w:br/>
        <w:t xml:space="preserve">ANNEX 1.A  </w:t>
        <w:br/>
        <w:t xml:space="preserve">PROTOCOL FOR THE HANDLING OF NEWCO INFORMATION  </w:t>
        <w:br/>
        <w:t xml:space="preserve">This Annex provides a Protocol for Action, as stipulated in section 2 of the Commitments, to be applied by NEWCO to regulate access by the editorial groups that are clients of NEWCO to information about their editorial products.  </w:t>
        <w:br/>
        <w:t xml:space="preserve">1. Objectives  </w:t>
        <w:br/>
        <w:t xml:space="preserve">1.1. NEWCO commits to supplying each of the client editorial groups (third parties and/or shareholders) only with information related to their own products, without the other editorial groups (third parties and/or partners) being able to access this information.  </w:t>
        <w:br/>
        <w:t xml:space="preserve">1.2. NEWCO commits to protecting the privacy of the information related to the products it distributes and to developing, either directly or through third parties, effective and secure electronic services that allow the editorial groups it serves to be informed about sales, returns, stock, expiration, and turnover of their publications.  </w:t>
        <w:br/>
        <w:t xml:space="preserve">2. Access to Information  </w:t>
        <w:br/>
        <w:t xml:space="preserve">2.1. Each client editorial group of NEWCO will receive daily reports regarding the sales of the previous day of their editorial products. The information related to immaterial returns and physical returns will be collected in delivery notes that are sent weekly to each of the editorial groups with exclusive information about their editorial products.  </w:t>
        <w:br/>
        <w:t xml:space="preserve">2.2. NEWCO staff will be responsible for coordinating with each of the editorial groups the requested information flows, cataloging the information sent, and maintaining control over the information.  </w:t>
        <w:br/>
        <w:t xml:space="preserve">2.3. A specific application will be enabled on NEWCO's website for access by each of the editorial groups that distribute their editorial funds through NEWCO solely to the data of their own products.  </w:t>
        <w:br/>
        <w:t xml:space="preserve">2.4. When an editorial group wishes to access information related to its editorial products, it must access the application enabled for this purpose on NEWCO's website. In order to view the information related to the distribution of its products, it will be required to provide a username and a secret and confidential password that will allow it to register and access the aforementioned data.  </w:t>
        <w:br/>
        <w:t xml:space="preserve">2.5. The Board of Directors of NEWCO will not have access to individualized confidential information of each of the client editorial groups, being able to access only aggregated information of the editorial groups for the performance of its functions.  </w:t>
        <w:br/>
        <w:t xml:space="preserve">3. Handling of Information by NEWCO  </w:t>
        <w:br/>
        <w:t xml:space="preserve">3.1 The data related to the editorial products will be processed and managed by personnel designated by NEWCO for these purposes.  </w:t>
        <w:br/>
        <w:t xml:space="preserve">3.2 Any employee with access to confidential data will only access those data that are necessary for the performance of their functions under the employment relationship that binds them to NEWCO.  </w:t>
        <w:br/>
        <w:t xml:space="preserve">3.3 All personnel of NEWCO who have access to data of the editorial products considered confidential will sign a confidentiality and non-disclosure agreement. Under this agreement, personnel who have access to data of the distributed editorial products will use such information solely for the purposes assigned to them within the employment relationship that binds them to NEWCO, reserving the latter the right to take appropriate measures in case of non-compliance by its personnel.  </w:t>
        <w:br/>
        <w:t xml:space="preserve">3.4 Within fifteen business days from the date of adoption of the Resolution of the Board of the National Competition Commission authorizing the Proposed Operation, the Parties will send to the National Competition Commission a model of the confidentiality contract referred to in section 3.3 above, for its approval.  </w:t>
        <w:br/>
        <w:t xml:space="preserve">3.5 NEWCO will ensure the absolute impartiality and independence of all personnel who have access to confidential data of the editorial products. In this regard, no employee who has access to such information may belong to or be linked in any way to any editorial group that is a shareholder of NEWCO or a third party.  </w:t>
        <w:br/>
        <w:t xml:space="preserve">3.6 NEWCO undertakes to ensure that the provider of IT and technological services has adequate security measures to store the data related to the editorial products.  </w:t>
        <w:br/>
        <w:t xml:space="preserve">ANNEX 1.B  </w:t>
        <w:br/>
        <w:t xml:space="preserve">PRINCIPLES AND RULES APPLICABLE TO THE AUDITOR  </w:t>
        <w:br/>
        <w:t xml:space="preserve">This Annex provides the principles and rules applicable to the Auditor responsible for certifying compliance with the Commitments made by the Parties in order to establish transparent rules regarding their appointment, functions, obligations, replacement, release, and new appointment.  </w:t>
        <w:br/>
        <w:t xml:space="preserve">1. Auditor Appointment Procedure  </w:t>
        <w:br/>
        <w:t xml:space="preserve">1.1 NEWCO will appoint, within the timeframes and according to the procedure set forth in sections 1.4 to 1.8 below, an Auditor who will perform the functions assigned to them in this document.  </w:t>
        <w:br/>
        <w:t xml:space="preserve">1.2 The Auditor:  </w:t>
        <w:br/>
        <w:t xml:space="preserve">(a) will be independent of NEWCO;  </w:t>
        <w:br/>
        <w:t xml:space="preserve">(b) must possess the necessary qualifications to perform their mandate;  </w:t>
        <w:br/>
        <w:t xml:space="preserve">(c) must not be exposed to any conflict of interest.  </w:t>
        <w:br/>
        <w:t xml:space="preserve">1.3 The remuneration of the Auditor must be sufficient to ensure the effective and independent fulfillment of their mandate.  </w:t>
        <w:br/>
        <w:t xml:space="preserve">1.4 Within fifteen business days following the date of entry into force of the Commitments, the Parties will send to the National Competition Commission, for its approval, the list of the person or persons they propose to appoint as Auditor, which will include audit firms of recognized prestige in the market. The proposal must contain sufficient information that allows the National Competition Commission to verify that the proposed auditors meet the requirements set forth in clause 1.2. This proposal will include a draft mandate for the Auditor, which will outline their functions, rights, and obligations, for approval by the National Competition Commission.  </w:t>
        <w:br/>
        <w:t xml:space="preserve">1.5 The National Competition Commission will have discretion to approve or reject the auditors proposed by the Parties. If several candidates are approved, the Parties may appoint any of the approved ones. The Auditor will be appointed within one week from the time the National Competition Commission gives its approval.  </w:t>
        <w:br/>
        <w:t xml:space="preserve">1.6 If all candidates proposed by the Parties are rejected, the Parties must submit at least two new candidates within one week from being informed of such rejection.  </w:t>
        <w:br/>
        <w:t xml:space="preserve">1.7 If all additional proposals for candidates submitted by the Parties are rejected by the National Competition Commission, the Parties must appoint as Auditor the candidate proposed by the National Competition Commission.  </w:t>
        <w:br/>
        <w:t>1.8 The Auditor must assume the obligations identified in this document to ensure compliance with the Commitments.</w:t>
      </w:r>
    </w:p>
    <w:p>
      <w:r>
        <w:rPr>
          <w:b/>
        </w:rPr>
        <w:t>[Pages 85–86]</w:t>
      </w:r>
    </w:p>
    <w:p>
      <w:r>
        <w:t xml:space="preserve">PUBLIC VERSION  </w:t>
        <w:br/>
        <w:t xml:space="preserve">INVESTIGATION DIRECTORATE  </w:t>
        <w:br/>
        <w:t xml:space="preserve">2. Obligations of the Auditor  </w:t>
        <w:br/>
        <w:t xml:space="preserve">2.1 The Auditor shall:  </w:t>
        <w:br/>
        <w:t xml:space="preserve">(a) propose a detailed action plan to the National Competition Commission, in which they identify how they intend to perform their monitoring functions of compliance with the Commitments, in accordance with the functions entrusted in the mandate, previously approved by the National Competition Commission;  </w:t>
        <w:br/>
        <w:t xml:space="preserve">(b) issue an annual report certifying that NEWCO complies with the provisions of the Commitments, which shall be sent simultaneously to the National Competition Commission and to NEWCO;  </w:t>
        <w:br/>
        <w:t xml:space="preserve">(c) propose to NEWCO, subject to approval by the National Competition Commission, any measures they deem necessary to ensure compliance with the Commitments;  </w:t>
        <w:br/>
        <w:t xml:space="preserve">(d) certify compliance with the provisions of section (xvi) of the Commitments; specifically: [CONFIDENTIAL].  </w:t>
        <w:br/>
        <w:t xml:space="preserve">3. Obligations of NEWCO  </w:t>
        <w:br/>
        <w:t xml:space="preserve">3.1 NEWCO shall provide the Auditor with all cooperation and information reasonably necessary for the Auditor to perform their functions. The Auditor shall have full access to all documentation and any other information from NEWCO necessary for the fulfillment of their respective functions.  </w:t>
        <w:br/>
        <w:t xml:space="preserve">3.2 NEWCO shall provide the Auditor with all administrative and management support that they may reasonably require.  </w:t>
        <w:br/>
        <w:t xml:space="preserve">3.3 NEWCO shall indemnify the Auditor and their employees and agents from any liability towards NEWCO arising from the fulfillment of their functions as Auditor in accordance with this document, except where such liability arises from negligence or bad faith of the Auditor or their employees, agents, or advisors.  </w:t>
        <w:br/>
        <w:t xml:space="preserve">3.4 NEWCO shall bear the costs of the Auditor.  </w:t>
        <w:br/>
        <w:t xml:space="preserve">4. Replacement, release, and new appointment of the Auditor  </w:t>
        <w:br/>
        <w:t xml:space="preserve">4.1 If the Auditor fails to perform the functions provided for in this document or if there is another legitimate reason, including the existence of a conflict of interest:  </w:t>
        <w:br/>
        <w:t xml:space="preserve">(a) The National Competition Commission may, after hearing the Auditor, require NEWCO to replace them; or  </w:t>
        <w:br/>
        <w:t xml:space="preserve">(b) NEWCO may, subject to approval by the National Competition Commission, replace the Auditor.  </w:t>
        <w:br/>
        <w:t xml:space="preserve">4.2 If the Auditor is replaced in accordance with the previous paragraph, they may be required to continue performing their functions until they have provided the new Auditor with all relevant information for the fulfillment of their obligations. The new Auditor shall be appointed in accordance with the procedure set forth in clauses 1.4 to 1.7 above.  </w:t>
        <w:br/>
        <w:t>4.3 Except for the case provided for in clause 4.1, the Auditor shall cease to perform their functions every three (3) years from the date of adoption of the Resolution of the Council of the National Competition Commission, proceeding with their renewal or replacement in accordance with the provisions of clauses 1.4 to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