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https://www.cnmc.es/expedientes/c012108</w:t>
      </w:r>
    </w:p>
    <w:p>
      <w:r>
        <w:t>Pages translated : 11</w:t>
      </w:r>
    </w:p>
    <w:p/>
    <w:p>
      <w:r>
        <w:rPr>
          <w:b/>
        </w:rPr>
        <w:t>[Pages 1–3]</w:t>
      </w:r>
    </w:p>
    <w:p>
      <w:r>
        <w:t>NATIONAL COMPETITION COMMISSION RESOLUTION (File C-0121/08, CSL/TALECRIS)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January 28, 2008.</w:t>
      </w:r>
    </w:p>
    <w:p>
      <w:r>
        <w:t>Having reviewed the file processed in accordance with Law 15/2007, of July 3, on the Defense of Competition, regarding the economic concentration consisting of the acquisition by the company CSL Ltd. of exclusive control over the company TALECRIS BIOTHERAPEUTICS HOLDINGS CORP (File C/0121/08) and being in agreement with the report and proposal submitted by the Investigation Directorate, the Council of the National Competition Commission has resolved, pursuant to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NATIONAL COMPETITION COMMISSION INVESTIGATION DIRECTORATE REPORT AND PROPOSAL FOR RESOLUTION FILE C/0121/08 CSL/TALECRIS</w:t>
      </w:r>
    </w:p>
    <w:p>
      <w:r>
        <w:t>On December 4, 2008, a notification was received by this Investigation Directorate regarding the acquisition by the company CSL Ltd. (hereinafter CSL) of exclusive control over the company TALECRIS BIOTHERAPEUTICS HOLDINGS CORP (hereinafter TALECRIS).</w:t>
      </w:r>
    </w:p>
    <w:p>
      <w:r>
        <w:t>This notification has been made by CSL in accordance with Article 9 of Law 15/2007, of July 3, on the Defense of Competition, for exceeding the threshold established in Article 8.1 a). This operation is subject to the provisions of Royal Decree 261/2008, of February 22, which approves the Competition Defense Regulation.</w:t>
      </w:r>
    </w:p>
    <w:p>
      <w:r>
        <w:t>Article 57.2 c) of Law 15/2007 establishes that the Council of the National Competition Commission shall issue a resolution in the first phase in which it may decide to initiate the second phase of the procedure when it considers that the concentration may hinder the maintenance of effective competition in all or part of the national market.</w:t>
      </w:r>
    </w:p>
    <w:p>
      <w:r>
        <w:t>Furthermore, Article 38.2 of Law 15/2007 adds: "The expiration of the maximum period established in Article 36.2.a) of this Law for the resolution in the first phase of concentration control shall determine the acceptance of the corresponding application by administrative silence, except in the cases provided for in Articles 9.5, 55.5, and 57.2.d) of this Law."</w:t>
      </w:r>
    </w:p>
    <w:p>
      <w:r>
        <w:t>On December 12 and 17, 2008, this Investigation Directorate requested various pharmaceutical companies for the information necessary to resolve the reference file, in accordance with the provisions of Article 39.1 of Law 15/2007.</w:t>
      </w:r>
    </w:p>
    <w:p>
      <w:r>
        <w:t>Likewise, pursuant to the provisions of Article 37.1.b) of Law 15/2007, this Investigation Directorate agreed that such information requests would suspend the maximum deadlines for resolving the reference file. The last response to the previous requests was received on January 13, 2009.</w:t>
      </w:r>
    </w:p>
    <w:p>
      <w:r>
        <w:t>According to the above, the deadline to decide to initiate the second phase of the procedure is February 6, 2009, inclusive. After this date, the notified operation will be considered tacitly authorized.</w:t>
      </w:r>
    </w:p>
    <w:p>
      <w:r>
        <w:t>I. NATURE OF THE OPERATION</w:t>
      </w:r>
    </w:p>
    <w:p>
      <w:r>
        <w:t>The notified concentration operation consists of the acquisition by CSL of exclusive control over TALECRIS.</w:t>
      </w:r>
    </w:p>
    <w:p>
      <w:r>
        <w:t>This operation is implemented through an Agreement and Plan of Merger [….], whereby the company ALTO MERGER SUB INC (hereinafter “ALTO MERGER”), indirectly controlled by CSL [….], merges with TALECRIS. [.....].</w:t>
      </w:r>
    </w:p>
    <w:p>
      <w:r>
        <w:t>In light of the above, there is an economic concentration in accordance with the provisions of Article 7.1.b) of Law 15/2007.</w:t>
      </w:r>
    </w:p>
    <w:p>
      <w:r>
        <w:t>Finally, it should be noted that according to the notifier, the execution of the operation is conditioned upon the authorization of the operation by the competition authorities of Portugal (authorized on December 12, 2008), Brazil, the USA, Germany (authorized on December 2, 2008), Austria (authorized on December 10, 2008), Turkey, and Spain.</w:t>
      </w:r>
    </w:p>
    <w:p>
      <w:r>
        <w:t>II. APPLICABILITY OF LAW 15/2007 ON THE DEFENSE OF COMPETITION</w:t>
      </w:r>
    </w:p>
    <w:p>
      <w:r>
        <w:t>According to the notifier, the operation does not fall within the scope of Regulation (EC) No. 139/2004 of the Council, of January 20, on the control of concentrations between companies, as it does not exceed the thresholds of its Article 1.</w:t>
      </w:r>
    </w:p>
    <w:p>
      <w:r>
        <w:t>However, the notified operation meets the requirements set forth by Law 15/2007 for its notification, as it exceeds the threshold established in Article 8.1.a) of the same.</w:t>
      </w:r>
    </w:p>
    <w:p>
      <w:r>
        <w:t>III. PARTICIPATING COMPANIES</w:t>
      </w:r>
    </w:p>
    <w:p>
      <w:r>
        <w:t>III.1. CSL LIMITED (CSL)</w:t>
      </w:r>
    </w:p>
    <w:p>
      <w:r>
        <w:t>It is a company based in Australia, the holding parent of the CSL Group that operates in numerous countries and is listed on the stock exchange of that country. According to the notifier, CSL is not controlled by any natural or legal person.</w:t>
      </w:r>
    </w:p>
    <w:p>
      <w:r>
        <w:t>This group is dedicated to the research, development, production, marketing, and distribution of biopharmaceutical products and other related products, mainly plasma-derived medicines.</w:t>
      </w:r>
    </w:p>
    <w:p>
      <w:r>
        <w:t>CSL operates through three divisions: CSL BEHRING, which through its subsidiary ZLB Plasma operates one of the largest plasma collection networks in the world, with collection centers in the USA and Germany, CSL BIOTHERAPIES, and CSL BIOPLASMA.</w:t>
      </w:r>
    </w:p>
    <w:p>
      <w:r>
        <w:t>In Spain, it has the subsidiary CSL BEHRING S.A.</w:t>
      </w:r>
    </w:p>
    <w:p>
      <w:r>
        <w:t>The turnover of CSL in the fiscal year 2007/2008, according to Art. 5 of R.D. 261/2008, according to the notifier, is as follows:</w:t>
      </w:r>
    </w:p>
    <w:p>
      <w:r>
        <w:t>CSL TURNOVER IN FISCAL YEAR 2007/2008 (Millions of euros) WORLD EU SPAIN [&lt;2,500] [&gt;250] [&lt;60] Source: Notification</w:t>
      </w:r>
    </w:p>
    <w:p>
      <w:r>
        <w:rPr>
          <w:b/>
        </w:rPr>
        <w:t>[Pages 4–6]</w:t>
      </w:r>
    </w:p>
    <w:p>
      <w:r>
        <w:t>III.2. TALECRIS BIOTHERAPEUTICS HOLDINGS CORP. (TALECRIS)</w:t>
      </w:r>
    </w:p>
    <w:p>
      <w:r>
        <w:t>TALECRIS BIOTHERAPEUTICS HOLDING CORP., a company incorporated in the USA, is the parent company of TALECRIS BIOTHERAPEUTICS INC., which in turn has three subsidiaries in the USA, Canada, and Germany.</w:t>
      </w:r>
    </w:p>
    <w:p>
      <w:r>
        <w:t>This company primarily develops products derived from blood plasma for the treatment of immunodeficiency issues and congenital pulmonary emphysema and, through the company TALECRIS PLASMA RESOURCES INC., operates a plasma collection network with collection centers in the USA.</w:t>
      </w:r>
    </w:p>
    <w:p>
      <w:r>
        <w:t>According to the notifier, TALECRIS is controlled by [….] CERBERUS GROUP.</w:t>
      </w:r>
    </w:p>
    <w:p>
      <w:r>
        <w:t>CERBERUS engages in investment activities in assets and properties across various industries worldwide. In December 2004, this group purchased from BAYER its plasma-derived products business, which it renamed TALECRIS.</w:t>
      </w:r>
    </w:p>
    <w:p>
      <w:r>
        <w:t>The revenue of TALECRIS in the fiscal year 2007, in accordance with Article 5 of Royal Decree 261/2008, according to the notifier, is as follows:</w:t>
      </w:r>
    </w:p>
    <w:p>
      <w:r>
        <w:t>TALECRIS REVENUE IN FISCAL YEAR 2007</w:t>
        <w:br/>
        <w:t>(Millions of euros)</w:t>
        <w:br/>
        <w:t>GLOBAL EU SPAIN</w:t>
        <w:br/>
        <w:t>[&lt;2,500] [&lt;250] [&lt;60]</w:t>
        <w:br/>
        <w:t>Source: Notification</w:t>
      </w:r>
    </w:p>
    <w:p>
      <w:r>
        <w:t>IV. RELEVANT MARKETS</w:t>
      </w:r>
    </w:p>
    <w:p>
      <w:r>
        <w:t>IV.1. Product Market</w:t>
      </w:r>
    </w:p>
    <w:p>
      <w:r>
        <w:t>The economic sector affected by the operation is the production of pharmaceutical preparations, specifically, that of products derived from human blood plasma.</w:t>
      </w:r>
    </w:p>
    <w:p>
      <w:r>
        <w:t>To segment the pharmaceutical market, the most common practice in the various decisions issued regarding this sector, both by the European Commission and by the Spanish competition authorities, has been to use the Anatomical Therapeutic Chemical Classification (ATC), which classifies pharmaceutical substances and medicines into five levels according to the system and organ on which they act and the pharmacological effect, therapeutic indications, and chemical structure of the drug.</w:t>
      </w:r>
    </w:p>
    <w:p>
      <w:r>
        <w:t>The ATC level 3, which catalogs medicines based on their therapeutic indications (final use), is the one that has normally been used. However, occasionally, it has been noted that this third level of ATC may not always be the appropriate one.</w:t>
      </w:r>
    </w:p>
    <w:p>
      <w:r>
        <w:t>According to the notification, currently in Spain, CSL markets the following products:</w:t>
        <w:br/>
        <w:t>• Factor VIII: helps with blood coagulation and is used for the treatment of hemophilia and Von Willebrand disease. It can be recombinant or derived from plasma. CSL markets Factor VIII of both types under the brands “Helixate Neaten” and “Haematic P,” respectively.</w:t>
        <w:br/>
        <w:t>• Factor IX: helps with blood coagulation and is used for the treatment of hemophilia. CSL markets it under the brand “Mononie.”</w:t>
        <w:br/>
        <w:t>• Factor XIII: helps with blood coagulation and is used to treat Factor XIII deficiency, a rare genetic bleeding disorder. CSL markets it under the brand “Fibrogammin.”</w:t>
        <w:br/>
        <w:t>• Subcutaneous Immunoglobulin (SCIG)/Intramuscular Immunoglobulin (IMIG): are immunoglobulin-based formulations indicated for the treatment of primary immunodeficiencies. SCIG is administered subcutaneously and CSL markets it under the brand “Vivaglobin,” while IMIG is administered intramuscularly and CSL markets it without any brand.</w:t>
        <w:br/>
        <w:t>• Tetanus Immunoglobulin: used to treat tetanus. CSL markets it under the brand “Tetagam P.”</w:t>
        <w:br/>
        <w:t>• Antithrombin III: used to treat hereditary antithrombin deficiency, a genetic disorder that results in deficient or poorly functioning antithrombin levels, which can lead to excessive coagulation. CSL markets it under the brand “Kybernin P.”</w:t>
        <w:br/>
        <w:t>• C-1 Inhibitor: used to treat hereditary angioedema (HAE), a rare chronic disease that causes extreme swelling. CSL markets it under the brand “Berinert P.”</w:t>
        <w:br/>
        <w:t>• Fibrinogen: the Fibrinogen concentrate replaces a protein that acts in the formation of clots and helps control bleeding in patients with significant blood loss. CSL markets it under the brand “Haemocomplettan P.”</w:t>
        <w:br/>
        <w:t>• Streptokinase: used to dissolve clots in the treatment of heart attacks. CSL markets it under the brand “Streptase.”</w:t>
        <w:br/>
        <w:t>• Hepatitis-B Immunoglobulin: used for the treatment of Hepatitis B. CSL markets it under the brand “Hepatitis B Immunoglobulin P Behring.”</w:t>
        <w:br/>
        <w:t>• Human Albumin: used to treat albumin deficiency and severe injuries such as severe burns. CSL markets it under the brand “Alburex.”</w:t>
        <w:br/>
        <w:t>• Anti D: used in the prenatal management of pregnancies where the mother's Rh group is incompatible with that of the fetus. CSL markets it under the brand “Rhophylac.”</w:t>
      </w:r>
    </w:p>
    <w:p>
      <w:r>
        <w:t>Meanwhile, TALECRIS only markets the following product in Spain through an independent distributor:</w:t>
        <w:br/>
        <w:t>• Alpha1-antitrypsin: used for the treatment of Alpha 1-antitrypsin deficiency (AAT), a genetic disease characterized by the abnormal production of this protein and which, depending on genetic and external factors, can lead to the development of chronic lung disease in adults and liver disease in neonates, children, and adults. TALECRIS markets it under the brand “Prolastin(a).”</w:t>
      </w:r>
    </w:p>
    <w:p>
      <w:r>
        <w:t>None of the products marketed by CSL coincide at the ATC level 3 or 4 with the product marketed by TALECRIS, except for the C-1 Inhibitor (B02AB03). This product and Alpha1-antitrypsin (B02AB02) belong, at the ATC level 3, to the group of antifibrinolytic products, which is further divided at the ATC level 4 into two subgroups, amino acids and proteinase inhibitors. Both products belong to the proteinase inhibitors subgroup, and therefore, coincide at the ATC levels 3 and 4. The two products are the only proteinase inhibitors derived from human plasma.</w:t>
      </w:r>
    </w:p>
    <w:p>
      <w:r>
        <w:t>The notifying party considers that despite these overlaps, both products are not substitutes as their use is indicated for the treatment of different diseases—Alpha1-antitrypsin deficiency and HAE, respectively—and because they are manufactured independently through different methods and at different stages of the human plasma fractionation process. Therefore, it considers that each of these two products constitutes a different market.</w:t>
      </w:r>
    </w:p>
    <w:p>
      <w:r>
        <w:t>The results of the market test conducted confirm the limited substitutability from the demand side of Alpha1-antitrypsin and the C-1 Inhibitor.</w:t>
      </w:r>
    </w:p>
    <w:p>
      <w:r>
        <w:t>Regarding substitutability from the supply side, the results of the aforementioned market test indicate that a manufacturer of plasma-derived products, and therefore with fractionation capacity, can produce both products.</w:t>
      </w:r>
    </w:p>
    <w:p>
      <w:r>
        <w:t>Regarding the possible similarity of the manufacturing methods of these two products, the results of the test do not allow for a conclusive answer.</w:t>
      </w:r>
    </w:p>
    <w:p>
      <w:r>
        <w:rPr>
          <w:b/>
        </w:rPr>
        <w:t>[Pages 7–9]</w:t>
      </w:r>
    </w:p>
    <w:p>
      <w:r>
        <w:t>although the majority of the responses received lean towards the manufacturing methods being different, and they also agree that the validation period for the processes and the conduct of studies is relatively long, which suggests that the degree of substitutability from the supply side seems, in principle, limited.</w:t>
      </w:r>
    </w:p>
    <w:p>
      <w:r>
        <w:t>In any case, to the extent that the conclusions of the analysis will not be affected by the ATC level used to define the product market, it is not considered necessary to finalize the market definition for the purposes of this operation.</w:t>
      </w:r>
    </w:p>
    <w:p>
      <w:r>
        <w:t>However, in light of the above and considering that these two products are the only human plasma-derived protease inhibitors, which may have limited substitutability from both the demand and supply sides, the market for human plasma-derived protease inhibitors will be analyzed, which includes Alpha 1-antitrypsin and C-1 Inhibitor, as well as the market for Alpha 1-antitrypsin, where the acquired entity, TALECRIS, operates.</w:t>
      </w:r>
    </w:p>
    <w:p>
      <w:r>
        <w:t>IV. 2. Geographic Market</w:t>
      </w:r>
    </w:p>
    <w:p>
      <w:r>
        <w:t>According to community and Spanish practice, the dimension of the market for pharmaceutical products, including blood plasma-derived products, is national.</w:t>
      </w:r>
    </w:p>
    <w:p>
      <w:r>
        <w:t>This national character arises from the fact that the policies of the member states of the European Union, which include registration requirements, pricing policies, purchasing policies, and coverage by the Public Health System, etc., can lead to significant price differences and, consequently, differences in market shares, brands, and distribution of similar products among the various national markets.</w:t>
      </w:r>
    </w:p>
    <w:p>
      <w:r>
        <w:t>However, the existence of a centralized procedure for obtaining marketing authorization for medicines in the EU through the European Medicines Agency, and the weight that the Alpha 1 product from TALECRIS has in the EU, advises against analyzing exclusively the Spanish market for Alpha 1, so the structure of this market at the level of the European Union will also be taken into account.</w:t>
      </w:r>
    </w:p>
    <w:p>
      <w:r>
        <w:t>V. MARKET ANALYSIS</w:t>
      </w:r>
    </w:p>
    <w:p>
      <w:r>
        <w:t>V.1. Supply Structure</w:t>
      </w:r>
    </w:p>
    <w:p>
      <w:r>
        <w:t>Regarding human plasma-derived protease inhibitors in Spain (C-1 Inhibitor, marketed only by CSL, and Alpha1-antitrypsin), according to the information provided by the notifier, the distribution of market shares in value of the three companies operating in this market has not changed substantially in the last three financial years, such that CSL's average market share in value has been around [10-20] %, TALECRIS's at [40-50] %, and GRIFOLS's at [40-50] %.</w:t>
      </w:r>
    </w:p>
    <w:p>
      <w:r>
        <w:t>Specifically, for the financial year 2007, the market shares in value for this market would be distributed as follows: CSL [10-20] %, TALECRIS [30-40] %, and GRIFOLS [30-40] %. Therefore, the market share of the resulting entity is [50-60] %.</w:t>
      </w:r>
    </w:p>
    <w:p>
      <w:r>
        <w:t>As for the market for Alpha1-antitrypsin in Spain, the shares in the last three financial years are:</w:t>
      </w:r>
    </w:p>
    <w:p>
      <w:r>
        <w:t xml:space="preserve">ALPHA1-ANTITRYPSIN SHARES IN SPAIN (ATC5) </w:t>
        <w:br/>
        <w:t xml:space="preserve">2005 2006 2007 </w:t>
        <w:br/>
        <w:t xml:space="preserve">Volume Value Volume Value Volume Value </w:t>
        <w:br/>
        <w:t xml:space="preserve">TALECRIS [60-70]% [50-60]% [50-60]% [40-50]% [50-60]% [40-50]% </w:t>
        <w:br/>
        <w:t xml:space="preserve">GRIFOLS [30-40]% [40-50]% [40-50]% [50-60]% [30-40]% [50-60]% </w:t>
        <w:br/>
        <w:t>Source: TALECRIS</w:t>
      </w:r>
    </w:p>
    <w:p>
      <w:r>
        <w:t>As can be seen from the above data, there is a duopoly in the market for Alpha1-antitrypsin in Spain.</w:t>
      </w:r>
    </w:p>
    <w:p>
      <w:r>
        <w:t>In relation to the European market for this product, TALECRIS's market share, both in value and volume, over the last three financial years exceeds [80-90] %, well above its two competitors, GRIFOLS and LFB.</w:t>
      </w:r>
    </w:p>
    <w:p>
      <w:r>
        <w:t xml:space="preserve">ALPHA1-ANTITRYPSIN SHARES IN THE EU (ATC5) </w:t>
        <w:br/>
        <w:t xml:space="preserve">2005 2006 2007 </w:t>
        <w:br/>
        <w:t xml:space="preserve">Volume Value Volume Value Volume Value </w:t>
        <w:br/>
        <w:t xml:space="preserve">TALECRIS [90-100]% [80-90]% [80-90]% [80-90]% [80-90]% [80-90]% </w:t>
        <w:br/>
        <w:t xml:space="preserve">GRIFOLS [0-10]% [0-10]% [0-6]% [0-10]% [0-10]% [0-10]% </w:t>
        <w:br/>
        <w:t xml:space="preserve">LFB [0-10]% [0-10]% [0-10]% [0-10]% [0-10]% [0-10]% </w:t>
        <w:br/>
        <w:t>Source: TALECRIS</w:t>
      </w:r>
    </w:p>
    <w:p>
      <w:r>
        <w:t>In this regard, it is noteworthy that TALECRIS is present throughout the EU, while GRIFOLS operates primarily in Spain and LFB in France.</w:t>
      </w:r>
    </w:p>
    <w:p>
      <w:r>
        <w:t>Another aspect to highlight is the importance of the vertically related market of human plasma for producing medicines derived from that human plasma.</w:t>
      </w:r>
    </w:p>
    <w:p>
      <w:r>
        <w:t>Due to the relative scarcity of this "raw material," it is very important for the plasma fractionator to have a secure supply of this product, which leads to significant vertical integration in this sector. Those companies producing plasma-derived products that do not have their own collection network must rely on independent collectors or vertically integrated fractionators, whose sales will depend on their internal needs.</w:t>
      </w:r>
    </w:p>
    <w:p>
      <w:r>
        <w:t>The EU imports both blood plasma for the manufacture of derived products and those derived products from the USA, making it highly dependent on the plasma collection networks in that country.</w:t>
      </w:r>
    </w:p>
    <w:p>
      <w:r>
        <w:t>Conversely, in the USA, only products derived from plasma collected at centers certified by the U.S. Food and Drug Administration (FDA) can be marketed. To date, the FDA has only certified centers located in that country.</w:t>
      </w:r>
    </w:p>
    <w:p>
      <w:r>
        <w:t>As previously noted, the companies participating in this operation have human plasma collection networks in Europe (CSL) and in the USA (CSL and TALECRIS), so, in principle, the operation could affect the supply of blood plasma to third parties.</w:t>
      </w:r>
    </w:p>
    <w:p>
      <w:r>
        <w:t>In general, although some companies do draw attention to this point, the majority of responses to the market test do not consider that the operation could pose a significant restriction on the supply of plasma.</w:t>
      </w:r>
    </w:p>
    <w:p>
      <w:r>
        <w:t>In fact, according to the notifier, in 2008 TALECRIS did not sell plasma to third parties. For its part, GRIFOLS has its own plasma collection network in the USA.</w:t>
      </w:r>
    </w:p>
    <w:p>
      <w:r>
        <w:t>V.2. Demand Structure</w:t>
      </w:r>
    </w:p>
    <w:p>
      <w:r>
        <w:t>Both Alpha1-antitrypsin and C-1 Inhibitor are products covered by Social Security and are supplied only to hospitals.</w:t>
      </w:r>
    </w:p>
    <w:p>
      <w:r>
        <w:t>Sales of Alpha1-antitrypsin are made either through public tenders or through supply contracts, the average duration of which does not exceed one year.</w:t>
      </w:r>
    </w:p>
    <w:p>
      <w:r>
        <w:t>Regarding C-1 Inhibitor, it should be noted that the number of hereditary angioedema patients in Spain is very low and that currently there is no product registered in Spain, and CSL is marketing it with a specific license granted by the Ministry of Health. Consumption is done under compassionate use. Therefore, there are currently neither tenders nor supply contracts for the sale of this product.</w:t>
      </w:r>
    </w:p>
    <w:p>
      <w:r>
        <w:t>V.3. Potential Competition - Barriers to Entry</w:t>
      </w:r>
    </w:p>
    <w:p>
      <w:r>
        <w:t>According to the notifier, access to the market for human blood plasma-derived products requires having fractionation capacity, plasma supply, and means to distribute the product. Potential competitors should not face significant barriers arising from intellectual property rights.</w:t>
      </w:r>
    </w:p>
    <w:p>
      <w:r>
        <w:t>The Merger Agreement includes a plasma supply contract between TALECRIS and CSL, whereby the latter supplies plasma to the former.</w:t>
      </w:r>
    </w:p>
    <w:p>
      <w:r>
        <w:t>When a doctor considers that a patient needs to be treated with this product, they issue the corresponding prescription, which is sent to the pharmacy of their hospital, which in turn forwards it to the Ministry of Health. If the Ministry considers the prescription justified, it places the order with CSL indicating to which hospital it should be sent.</w:t>
      </w:r>
    </w:p>
    <w:p>
      <w:r>
        <w:rPr>
          <w:b/>
        </w:rPr>
        <w:t>[Pages 10–11]</w:t>
      </w:r>
    </w:p>
    <w:p>
      <w:r>
        <w:t>In any case, access to the market for a new product requires a significantly considerable period of time due to the fact that these products must undergo complex validation processes to obtain the relevant marketing authorizations.</w:t>
      </w:r>
    </w:p>
    <w:p>
      <w:r>
        <w:t>Currently, CSL, which already markets an Alpha1 product in the USA, is developing an Alpha1 product for marketing in the EU, positioning it as a potential competitor to TALECRIS, although it does not foresee being able to market it before […].</w:t>
      </w:r>
    </w:p>
    <w:p>
      <w:r>
        <w:t>On the other hand, according to the notifier, Kamada laboratories (Israel), Octapharma (Switzerland), and Baxter (USA) have Alpha1 products at various levels of development. The latter two laboratories are already marketing other products in Spain. Kamada, according to information provided by the company itself, plans to start marketing its Alpha 1 product […].</w:t>
      </w:r>
    </w:p>
    <w:p>
      <w:r>
        <w:t>VI. ASSESSMENT OF THE OPERATION</w:t>
      </w:r>
    </w:p>
    <w:p>
      <w:r>
        <w:t>The notified concentration operation consists of the acquisition by CSL of exclusive control over TALECRIS, and the affected market is that of the production of pharmaceutical preparations, specifically, products derived from human blood plasma.</w:t>
      </w:r>
    </w:p>
    <w:p>
      <w:r>
        <w:t>In the market for human plasma-derived protease inhibitors in Spain, the resulting entity would have a market share in value in 2007 of [50-60]%, with an addition of [30-40] points, with the alternative competitor being GRIFOLS ([40-50]%).</w:t>
      </w:r>
    </w:p>
    <w:p>
      <w:r>
        <w:t>Furthermore, as a result of this operation, CSL will take over the position that TALECRIS holds in the market for the Alpha1-antitrypsin product and will expand its range of plasma-derived products by adding the Alpha1 product to the other products it is already marketing.</w:t>
      </w:r>
    </w:p>
    <w:p>
      <w:r>
        <w:t>TALECRIS's market share in Spain at the ATC5 level for Alpha-1 Antitrypsin is [40-50]%, with its only competitor being GRIFOLS. In the European market for this product, TALECRIS has a market share in value of [80-90]%, far ahead of [0-10]% of LFB and [0-10]% of GRIFOLS.</w:t>
      </w:r>
    </w:p>
    <w:p>
      <w:r>
        <w:t>According to the notifier, CSL is developing an Alpha1 product for marketing in the EU. Kamada, Octapharma, and Baxter also have Alpha1 products at various levels of development. Kamada plans to market its product in […].</w:t>
      </w:r>
    </w:p>
    <w:p>
      <w:r>
        <w:t>Regarding the possible effects of the operation on the supply of human blood plasma, according to the responses received to the information requests made, it does not appear that the notified economic concentration operation will affect effective competition in Spain. Specifically, GRIFOLS, the only competitor of the resulting entity in Spain in the Alpha1-antitrypsin market, does not express concern in this regard, as it has its own collection network in the USA.</w:t>
      </w:r>
    </w:p>
    <w:p>
      <w:r>
        <w:t>Despite the existing duopoly in Spain in the Alpha 1 market and the fact that CSL anticipated entering this market in Europe in […], there are compensatory factors.</w:t>
      </w:r>
    </w:p>
    <w:p>
      <w:r>
        <w:t>Thus, the operation does not affect GRIFOLS's competitive position, there are other potential competitors in Alpha 1 in Spain, and there is compensatory demand power derived from the fact that Alpha1-antitrypsin is a hospital-distributed medication, covered by the National Health System, and whose price is negotiated between suppliers and the Spanish Administration.</w:t>
      </w:r>
    </w:p>
    <w:p>
      <w:r>
        <w:t>For these reasons, it is not expected that the operation will pose a threat to effective competition in the market.</w:t>
      </w:r>
    </w:p>
    <w:p>
      <w:r>
        <w:t>VII.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