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https://www.cnmc.es/expedientes/c012408</w:t>
      </w:r>
    </w:p>
    <w:p>
      <w:r>
        <w:t>Pages translated : 8</w:t>
      </w:r>
    </w:p>
    <w:p/>
    <w:p>
      <w:r>
        <w:rPr>
          <w:b/>
        </w:rPr>
        <w:t>[Pages 1–3]</w:t>
      </w:r>
    </w:p>
    <w:p>
      <w:r>
        <w:t>NATIONAL COMPETITION COMMISSION RESOLUTION (File C-0124/08, 3i GESTION/LABCO) COUNCIL D. Luis Berenguer Fuster, President D. Fernando Torremocha García-Sáenz, Vice President D. Emilio Conde Fernández-Oliva, Councilor D. Miguel Cuerdo Mir, Councilor Dª Pilar Sánchez Núñez, Councilor D. Julio Costas Comesaña, Councilor Dª Mª Jesús González López, Councilor Dª Inmaculada Gutiérrez Carrizo, Councilor In Madrid, on December 22, 2008. Having reviewed the file processed in accordance with Law 15/2007, of July 3, on the Defense of Competition, regarding the economic concentration consisting of the acquisition by 3i GESTION S.A of exclusive control of the company LABCO SAS (File C/0124/08) and agreeing with the report and proposal submitted by the Directorate of Investigation, the Council of the National Competition Commission has resolved, in application of Article 57.2.a) of the aforementioned Law, to authorize the said concentration operation in the first phase. This Resolution shall be communicated to the Directorate of Investigation of the National Competition Commission and notified to the interested parties, informing them that it concludes the administrative procedure and that a contentious-administrative appeal may be filed against it before the National Court, within two months from its notification.</w:t>
      </w:r>
    </w:p>
    <w:p>
      <w:r>
        <w:t>NATIONAL COMMISSION DIRECTORATE OF COMPETITION INVESTIGATION REPORT AND PROPOSAL FOR RESOLUTION FILE C/0124/08 3i GESTION / LABCO On December 15, 2008, the National Competition Commission (CNC) received a notification regarding the economic concentration operation consisting of the acquisition by 3i GESTION, S.A. (“3i GESTION”) of exclusive control of the company LABCO SAS (“LABCO”). This notification has been made by 3i GESTION, in accordance with Article 9 of Law 15/2007, of July 3, on the Defense of Competition (LDC) for exceeding the sales volume threshold established in Article 8.1 b) of the aforementioned regulation. This operation is subject to the provisions of Royal Decree 261/2008, of February 22, which approves the Competition Defense Regulation. Article 57.2.c) of Law 15/2007 establishes that the CNC Council shall issue a resolution in the first phase in which it may agree to initiate the second phase of the procedure when it considers that the concentration may hinder the maintenance of effective competition in all or part of the national market. Furthermore, Article 38.2 of Law 15/2007 adds: "The passage of the maximum period established in Article 36.2.a) of this Law for the resolution in the first phase of concentration control will determine the acceptance of the corresponding request by administrative silence, except in the cases provided for in Articles 9.5, 55.5, and 57.2.d) of this Law." According to the above, the deadline to agree to initiate the second phase of the procedure is January 15, 2008, inclusive. After this date, the notified operation will be considered tacitly authorized. I.- NATURE OF THE OPERATION The notified concentration operation consists of the exclusive control of LABCO by 3i GESTION, a company belonging to the venture capital group 3i GROUP PLC. The operation materializes through various agreements that will allow 3i, currently a shareholder without controlling interest in LABCO, to obtain exclusive control of the company by modifying its current shareholding structure. The shares of LABCO are divided into four categories: Class A Shares (21% of the total shares, […]1); Class B Shares (22.3% of the total, […]); Class C Shares (36% of the total, […]) and Class D Shares (19.8% of the total, […]). 3i GESTION currently holds Class C shares, with the distribution as follows: 3i GROUP [&lt;40]%; […]. 1 The information indicated in brackets has been declared confidential.</w:t>
      </w:r>
    </w:p>
    <w:p>
      <w:r>
        <w:t>2. INVESTIGATION OF MERGER According to LABCO's Bylaws, decisions of the company's Strategy Committee are made by a simple majority of the votes of the members present or represented, with the number of votes of all its shareholders equal to their number of shares. However, to adopt certain strategic decisions, the approval of 60% of the Class C Shareholders is required. Prior to the operation, no shareholder individually held more than 40% of the Class C shares and therefore could not veto LABCO's commercial strategy decisions. Consequently, in accordance with LABCO's shareholding distribution and the aforementioned statutory rules, none of the shareholders had individual or joint control over LABCO, as defined in the Consolidated Communication of the Commission on jurisdictional issues in competition matters. On July 23, 2008, a Shareholders' Agreement was signed whereby it was agreed, subject to certain conditions, that the Class C Shareholders would acquire several shares of LABCO provided that they were converted into Class C shares. On November 15, 2008, 3i SOLUTION II FCPR, an investment fund managed by 3i GROUP, signed purchase agreements (one for each shareholder). As a result of the aforementioned agreements, the shareholding structure of LABCO after the operation will be as follows: ASSIGNMENT ASSIGNMENT OF SHARES LABCO SHAREHOLDING CLASS C Class A Shares: 19.53% 3i GROUP.....[&gt;40]% Class B Shares: 21.30% […] Class C Shares: 42.19% Class D Shares: 18.98% According to the share allocation reflected above, once this operation is executed, 3i GROUP will hold more than 40% of the Class C shares of LABCO and will be able to veto the company's commercial strategy decisions, thus having exclusive control over LABCO. The operation is therefore included in the assumption of Article 7.1 b of the LDC. The operation has also been notified in Austria and Germany, which have authorized the operation, and its notification in Italy is pending, with its execution... 2 Specifically, these are the following commercial strategy decisions: […]. 3 See paragraph 54 of the Consolidated Communication of the Commission on jurisdictional issues in competition matters, of July 10, 2007, which establishes that “A situation also exists that confers exclusive control when a single shareholder can veto the strategic decisions of a company, but cannot impose such decisions alone (the so-called negative exclusive control).”</w:t>
      </w:r>
    </w:p>
    <w:p>
      <w:r>
        <w:rPr>
          <w:b/>
        </w:rPr>
        <w:t>[Pages 4–6]</w:t>
      </w:r>
    </w:p>
    <w:p>
      <w:r>
        <w:t>3. INVESTIGATION OF THE DECISION conditioned on authorization by the corresponding national competition authorities.</w:t>
      </w:r>
    </w:p>
    <w:p>
      <w:r>
        <w:t>II.- APPLICABILITY OF LAW 15/2007 ON THE DEFENSE OF COMPETITION According to the notifier, the operation does not fall within the scope of Regulation (EC) No. 139/2004 of the Council, of January 20, on the control of concentrations between companies, as it does not exceed the thresholds of Article 1, paragraphs 2 and 3 thereof. However, the notified operation meets the requirements provided by Law 15/2007 for its notification, as it exceeds the threshold established in Article 8.1.b) of the same (turnover). The operation meets the requirements provided in Article 56.1.b) of the LDC for its processing as an abbreviated procedure, in the measure that there is no horizontal overlap and the participants in the operation do not reach a joint market share in vertically related markets exceeding 25%.</w:t>
      </w:r>
    </w:p>
    <w:p>
      <w:r>
        <w:t>III.- PARTICIPATING COMPANIES III.1. 3i GESTION, S.A. (“3i GESTION”) 3i GESTION is a French company indirectly controlled by 3i GROUP PLC (“3i GROUP”), which in turn is a venture capital company incorporated under the laws of the United Kingdom, listed on the London Stock Exchange. 3i GROUP PLC is not controlled by any natural or legal person. 3i GROUP is active in investing in unlisted companies, primarily in Europe. It manages investment funds in numerous industrial and service sectors (such as engineering, food, technology services, leisure, media, gas and oil, software and Internet, support services, transportation, and logistics). The turnover of 3i GROUP in the last financial year, according to Article 5 of Royal Decree 261/2008, is, according to the notifier, as follows: TURNOVER OF 3i GROUP - 2007 (Millions of euros) GLOBAL EU SPAIN [&gt;2,500] [&gt;250] [&gt;60] Source: Notification III.2. LABCO SAS (“LABCO”)</w:t>
      </w:r>
    </w:p>
    <w:p>
      <w:r>
        <w:t>4. INVESTIGATION OF THE DECISION LABCO is a French company that operates a network of private clinical laboratories in Europe, focusing its activity on clinical analysis services. LABCO is constituted as a holding company with stakes in national companies that, in turn, control the respective laboratories in each country. The acquired company is currently present in Belgium, France, Germany, Italy, the Netherlands, Portugal, and Spain. LABCO owns 100% of the capital of LABCO ESPAÑA, a company that owns all the shares of 45 laboratories in Spain. Additionally, LABCO ESPAÑA owns 100% of SAMPLETEST, a company that operates a network of laboratories in Spain and Portugal, active in the clinical analysis market. The turnover of LABCO in the last financial year, according to Article 5 of Royal Decree 261/2008, was, according to the notifier, as follows: TURNOVER OF LABCO - 2007 (Millions of euros) GLOBAL EU SPAIN [&lt;2,500] [&lt;250] [&gt;60] Source: Notification IV.- RELEVANT MARKETS IV.1. Product Market The activity of the acquired company focuses on laboratory services dedicated to clinical analysis. Specifically, LABCO offers patients and doctors diagnostic services that consist of providing information based on blood and tissue tests. 3i GROUP is not active through any of its controlled companies in providing laboratory services for clinical analysis or in any other vertically related market with a share equal to or exceeding 25%. According to the information from the notifier, clinical analysis services constitute a differentiated market from other types of diagnostic services. The purpose of clinical analyses is to provide objective information based on blood and tissue tests to support doctors' diagnoses. The process of clinical analyses is as follows: (i) collection, based on a medical prescription or a request from a hospital, of patient samples; (ii) internal analysis in laboratories of the samples, using routine or specialized tests; and (iii) transmission of the test results along with an interpretation of the diagnosis. The market for clinical analysis laboratories excludes imaging analyses (radiology, ultrasound, magnetic resonance imaging, computed tomography, etc.), which are usually performed directly in health centers without conducting blood or tissue tests. Furthermore, imaging analyses do not require any chemical reaction to be examined in laboratories, and the machinery is entirely different from that used for clinical analyses. LABCO does not operate in any imaging diagnostic service. Consequently, it is considered that the relevant market for the analysis of the current operation is that of laboratory services for clinical analysis. According to the information provided by the notifier, it would be possible to distinguish within this market between ordinary analyses (more common and technically simple) and specialized analyses (which require more advanced technology and machinery), as not all laboratories perform the latter, using the services of other laboratories. Considering the above, as well as the absence of overlap between the activities of the parties and (as will be seen below) the moderate shares of the acquired company in the clinical analysis market, it is considered that in the present case it is not necessary to assess a distinction by segments of that market. IV.2. Geographic Market According to the notifier, the geographic market for clinical analyses does not exceed the national scope, due to various factors: the legislation regarding the establishment of clinical analysis laboratories differs among Member States; the results of clinical analyses are provided in the language of the location where the doctor is located, and the diversity of health services in Europe means that clinical analysis services are organized according to very different systems from one country to another. Additionally, due to the fact that some Spanish Autonomous Communities establish special requirements for legal authorizations or laboratory certificates, the market could be defined from a regional dimension. However, the notifier considers that a definition of the market by regions would be inappropriate given that the differences from a regulatory perspective between Autonomous Communities are minimal and the transportation cost is not significant (less than 3% of the total turnover), as well as the fact that, in case of overcapacity or technical problems, the exchange of analyses between regions is common. In the present case, considering that the operation does not imply any...</w:t>
      </w:r>
    </w:p>
    <w:p>
      <w:r>
        <w:rPr>
          <w:b/>
        </w:rPr>
        <w:t>[Pages 7–8]</w:t>
      </w:r>
    </w:p>
    <w:p>
      <w:r>
        <w:t>6. INVESTIGATION OF THE DECISION</w:t>
      </w:r>
    </w:p>
    <w:p>
      <w:r>
        <w:t>In the present case, considering that the operation does not pose any competition problem regardless of the geographical scope analyzed, it is not necessary to close the geographical definition of the market for clinical analysis services.</w:t>
      </w:r>
    </w:p>
    <w:p>
      <w:r>
        <w:t>V.- MARKET ANALYSIS</w:t>
      </w:r>
    </w:p>
    <w:p>
      <w:r>
        <w:t>V.1. Supply Structure</w:t>
      </w:r>
    </w:p>
    <w:p>
      <w:r>
        <w:t>The shares of LABCO and its main competitors in the national market for clinical analysis services during the last three fiscal years were as follows:</w:t>
      </w:r>
    </w:p>
    <w:p>
      <w:r>
        <w:t>SHARES OF THE SPANISH MARKET FOR CLINICAL ANALYSIS SERVICES (figures in % by value)</w:t>
      </w:r>
    </w:p>
    <w:p>
      <w:r>
        <w:t>Company 2005 2006 2007</w:t>
        <w:br/>
        <w:t>LABCO (including SAMPLETEST) [0-10] [0-10] [10-20]</w:t>
        <w:br/>
        <w:t>ECHEVARNE [0-10] [0-10] [0-10]</w:t>
        <w:br/>
        <w:t>UNILABS [0-10] [0-10] [0-10]</w:t>
        <w:br/>
        <w:t>MEGALAB -- [0-10] [0-10]</w:t>
        <w:br/>
        <w:t>OTHERS [80-90] [70-80] [70-80]</w:t>
        <w:br/>
        <w:t>TOTAL 100 100 100</w:t>
      </w:r>
    </w:p>
    <w:p>
      <w:r>
        <w:t>Source: Notification</w:t>
      </w:r>
    </w:p>
    <w:p>
      <w:r>
        <w:t>By Autonomous Communities, LABCO's shares are in all cases insignificant, being below [0-10]% in Andalusia ([0-10]%); Aragon ([0-10]%); Asturias ([0-10]%); Cantabria ([0-10]%); Castilla y León ([0-10]%); Galicia ([0-10]%); and Murcia ([0-10]%), Balearic Islands and Canary Islands ([0-10]%). In the Communities of Catalonia and Madrid, where the acquired company has a somewhat greater presence, the shares do not reach [0-10]% in any case ([0-10]% and [0-10]%, respectively).</w:t>
      </w:r>
    </w:p>
    <w:p>
      <w:r>
        <w:t>According to the information provided by the notifier, the Spanish market for clinical analysis laboratory services is considerably fragmented, with the presence of more than 1,500 companies that have over 2,800 clinical laboratories. The main competitors of LABCO are ECHEVARNE, a Spanish clinical analysis laboratory that currently has a total of 44 laboratories, and UNILABS, with numerous laboratories and presence in 5 countries (Spain, Italy, Portugal, Russia, and Switzerland).</w:t>
      </w:r>
    </w:p>
    <w:p>
      <w:r>
        <w:t>VI.- VALUATION OF THE OPERATION</w:t>
      </w:r>
    </w:p>
    <w:p>
      <w:r>
        <w:t>The notified operation consists of the exclusive control acquisition by the private equity group 3i GROUP PLC of LABCO SAS, a company active at the European level in the provision of clinical analysis laboratory services.</w:t>
      </w:r>
    </w:p>
    <w:p>
      <w:r>
        <w:t>The operation will not produce a noticeable modification of the supply structure in the Spanish clinical analysis market since the acquirer, a private equity company, is not present through any of its controlled companies in said market.</w:t>
      </w:r>
    </w:p>
    <w:p>
      <w:r>
        <w:t>The acquired shares are in any case low, representing [10-20]% of the national market and shares below [0-10]% in any of the possible regional markets.</w:t>
      </w:r>
    </w:p>
    <w:p>
      <w:r>
        <w:t>It is a fragmented market in which numerous companies operate at the national and local levels.</w:t>
      </w:r>
    </w:p>
    <w:p>
      <w:r>
        <w:t>Considering the considerations presented, it cannot be expected that the operation poses a threat to effective competition in the analyzed market.</w:t>
      </w:r>
    </w:p>
    <w:p>
      <w:r>
        <w:t>VII.- PROPOSAL</w:t>
      </w:r>
    </w:p>
    <w:p>
      <w:r>
        <w:t>In light of all the above and by virtue of Article 57.1 of Law 15/2007, of July 3, on the Defense of Competition, it is proposed to authorize the concentration, in application of Article 57.2.a) of Law 15/2007, of July 3, on the Defense of Competition.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