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https://www.cnmc.es/expedientes/c012508</w:t>
      </w:r>
    </w:p>
    <w:p>
      <w:r>
        <w:t>Pages translated : 8</w:t>
      </w:r>
    </w:p>
    <w:p/>
    <w:p>
      <w:r>
        <w:rPr>
          <w:b/>
        </w:rPr>
        <w:t>[Pages 1–3]</w:t>
      </w:r>
    </w:p>
    <w:p>
      <w:r>
        <w:t>NATIONAL COMPETITION COMMISSION RESOLUTION (File C-0125/08, NUTREXPA/CUÉTARA)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January 15, 2009.</w:t>
      </w:r>
    </w:p>
    <w:p>
      <w:r>
        <w:t>Having reviewed the file processed in accordance with Law 15/2007, of July 3, on the Defense of Competition, regarding the economic concentration consisting of the acquisition by NUTREXPA S.L. of the cookie business of the SOS CUÉTARA GROUP (File C/0125/08)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a period of two months from its notification.</w:t>
      </w:r>
    </w:p>
    <w:p>
      <w:r>
        <w:t>NATIONAL COMPETITION COMMISSION INVESTIGATION DIRECTORATE REPORT AND PROPOSED RESOLUTION FILE C-0125/08 NUTREXPA/CUÉTARA</w:t>
      </w:r>
    </w:p>
    <w:p>
      <w:r>
        <w:t>On December 17, 2008, a notification regarding the acquisition by NUTREXPA, S.L. of the cookie business of the SOS CUÉTARA GROUP was received by this Investigation Directorate.</w:t>
      </w:r>
    </w:p>
    <w:p>
      <w:r>
        <w:t>This notification was made by NUTREXPA, S.L. in accordance with Article 9 of Law 15/2007, of July 3, on the Defense of Competition, as it exceeds the thresholds established in Article 8.1 b).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On December 22, 2008, the Council of the National Competition Commission resolved, at the proposal of this Investigation Directorate, not to agree to lift the suspension of the execution of the operation.</w:t>
      </w:r>
    </w:p>
    <w:p>
      <w:r>
        <w:t>Accordingly, the deadline to agree to initiate the second phase of the procedure is January 17, 2009, inclusive. After this date, the notified operation shall be considered tacitly authorized.</w:t>
      </w:r>
    </w:p>
    <w:p>
      <w:r>
        <w:t>I. NATURE OF THE OPERATION</w:t>
      </w:r>
    </w:p>
    <w:p>
      <w:r>
        <w:t>The notified concentration operation consists of the acquisition by NUTREXPA, S.L. of the cookie business of the SOS CUÉTARA Group.</w:t>
      </w:r>
    </w:p>
    <w:p>
      <w:r>
        <w:t>The concentration operation is executed through a purchase agreement signed on December 15, 2008, between Sos Cuétara, S.A., Koipe Corporación, S.L., and NUTREXPA, S.L.</w:t>
      </w:r>
    </w:p>
    <w:p>
      <w:r>
        <w:t>The acquired business consists of the cookie business owned by the SOS CUÉTARA Group, which includes all the assets and liabilities necessary for the operation of said business as an independent unit of the SOS CUÉTARA Group, among others:</w:t>
      </w:r>
    </w:p>
    <w:p>
      <w:r>
        <w:t xml:space="preserve">• the shares of the company SOS Cuétara Portugal, S.A., controlled 90.688% by the SOS CUÉTARA Group and which incorporates the Pombal plant, with all its equipment and all operational and commercial activity in Portugal; </w:t>
        <w:br/>
        <w:t xml:space="preserve">• the production plants located in Spain in Villarejo del Salvanés (Madrid), Jaén, and Reinosa (Cantabria), with all their equipment; </w:t>
        <w:br/>
        <w:t xml:space="preserve">• the inventories of raw materials, packaging, promotional material, work-in-progress, and finished products of the SOS CUÉTARA Group necessary for the proper functioning of the acquired business; </w:t>
        <w:br/>
        <w:t xml:space="preserve">• the contracts, licenses, permits, etc. necessary for the development of the business, including: the internal developments of programs and computer systems of the SOS CUÉTARA Group that allow the execution of planning, logistics, and quality activities as the business has been doing until now within the SOS CUÉTARA Group, and the contracts to be formalized with the SOS CUÉTARA Group at the closing of the transaction related to leasing with an option to purchase storage services in the "smart warehouse" of Villarejo de Salvanés and the supply contract for oil and assignment of the right to use the Oleasán brands for the marketing of the cookies. </w:t>
        <w:br/>
        <w:t>• All employees directly affected by the business as well as those essential to continue the activity of the acquired business under the same conditions as it has been doing so far within the SOS CUÉTARA Group.</w:t>
      </w:r>
    </w:p>
    <w:p>
      <w:r>
        <w:t>The execution of the operation is conditioned upon the authorization of the operation by the competition authorities of Spain.</w:t>
      </w:r>
    </w:p>
    <w:p>
      <w:r>
        <w:t>II. ACCESSORY RESTRICTIONS</w:t>
      </w:r>
    </w:p>
    <w:p>
      <w:r>
        <w:t>The Purchase Agreement between the parties provides for a non-competition clause of [not exceeding three years]1 in duration, whereby the SOS CUÉTARA Group undertakes not to engage in activities that are own or concurrent with those of the acquired business and not to promote, encourage, or take interests in entities, companies, or businesses that aim to carry out the activities of the acquired business or activities concurrent with them.</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related and necessary for concentration operations (2005/C56/03), it is considered that in the present case the duration and content of the non-competition agreement do not go beyond</w:t>
      </w:r>
    </w:p>
    <w:p>
      <w:r>
        <w:t>1 The data whose exact content has been declared confidential is indicated in brackets.</w:t>
      </w:r>
    </w:p>
    <w:p>
      <w:r>
        <w:rPr>
          <w:b/>
        </w:rPr>
        <w:t>[Pages 4–6]</w:t>
      </w:r>
    </w:p>
    <w:p>
      <w:r>
        <w:t>of what is reasonably required by the notified concentration operation, thus being considered as an integral part of the operation.</w:t>
      </w:r>
    </w:p>
    <w:p>
      <w:r>
        <w:t>III. APPLICABILITY OF LAW 15/2007 ON THE DEFENSE OF COMPETITION</w:t>
      </w:r>
    </w:p>
    <w:p>
      <w:r>
        <w:t>According to the notifying party, the operation does not fall within the scope of application of Council Regulation (EC) No 139/2004 of January 20, on the control of concentrations between undertakings.</w:t>
      </w:r>
    </w:p>
    <w:p>
      <w:r>
        <w:t>However, the notified operation meets the requirements set forth by Law 15/2007 for its notification, as it exceeds the thresholds established in Article 8.1 b) thereof.</w:t>
      </w:r>
    </w:p>
    <w:p>
      <w:r>
        <w:t>Furthermore, the operation meets the requirements set forth in Article 56.1 a) for its processing as an abbreviated procedure.</w:t>
      </w:r>
    </w:p>
    <w:p>
      <w:r>
        <w:t>IV. PARTICIPATING COMPANIES</w:t>
      </w:r>
    </w:p>
    <w:p>
      <w:r>
        <w:t>IV.1. NUTREXPA, S.L. (“NUTREXPA”)</w:t>
      </w:r>
    </w:p>
    <w:p>
      <w:r>
        <w:t>It is a Spanish company that is part of a group headed by LEVIRITAS S.L., with its ultimate shareholders being predominantly […].</w:t>
      </w:r>
    </w:p>
    <w:p>
      <w:r>
        <w:t>The group manufactures and markets, on one hand, cocoa-derived products (under the brands Cola-Cao, Paladín, or Nocilla), pâtés (La Piara), and honey (Granja San Francisco). It is present in Spain and also worldwide, with subsidiary companies in South America, Asia, and Europe.</w:t>
      </w:r>
    </w:p>
    <w:p>
      <w:r>
        <w:t>The turnover of the LEVIRITAS Group in the last financial year, according to Art. 5 of R.D. 261/2008, was, according to the notifier, as follows:</w:t>
      </w:r>
    </w:p>
    <w:p>
      <w:r>
        <w:t>TURNOVER OF THE LEVIRITAS GROUP IN THE 2007 FINANCIAL YEAR</w:t>
        <w:br/>
        <w:t>(Millions of euros)</w:t>
        <w:br/>
        <w:t>WORLD EU SPAIN</w:t>
        <w:br/>
        <w:t>[&lt;2500] [&gt;250] [&gt;60]</w:t>
        <w:br/>
        <w:t>Source: Notification</w:t>
      </w:r>
    </w:p>
    <w:p>
      <w:r>
        <w:t>IV.2. COOKIE BUSINESS OF THE SOS GROUP</w:t>
      </w:r>
    </w:p>
    <w:p>
      <w:r>
        <w:t>The acquired business is the unit of the SOS CUÉTARA GROUP dedicated to the manufacture and marketing of cookies, including its assets and liabilities. The assets consist of cookie brands (Tostarica, Equilibre, Surtido, Maria, Maria Oro, Flakes, Campurrianas, Krit, Napolitana, and others), production facilities, inventories of raw materials, finished products, and work-in-progress, auxiliary material, and the contracts that have been necessary for the development of the business to date. It also includes the 90.688% stake in SOS Cuétara Portugal, S.A.</w:t>
      </w:r>
    </w:p>
    <w:p>
      <w:r>
        <w:t>The acquired business operates mainly in Spain and Portugal. The SOS Group is currently the second Spanish food group by turnover among the companies in the sector listed on the Spanish Stock Exchange, holding the following portfolio of brands in the different markets in which it operates: oils (with Carbonell and Koipe), cookies (with Cuétara), rice (with SOS), olives (with Carbonell), vinegars (with Procer and Louit), sauces (with Louit), and confectionery (with Café Dry and Pictolin). The SOS Group also has a wide international presence with brands that are also recognized in the most important markets in the world such as Carapelli and Sasso in olive oil, or Abu Bint, Lassie, Saludaes, Adolphus, Comet, and Blue Ribbon in rice. However, this operation only affects the Cuétara cookie business.</w:t>
      </w:r>
    </w:p>
    <w:p>
      <w:r>
        <w:t>The turnover of the acquired business in the last financial year, according to Art. 5 of R.D. 261/2008, was, according to the notifier, as follows:</w:t>
      </w:r>
    </w:p>
    <w:p>
      <w:r>
        <w:t>TURNOVER OF THE ACQUIRED BUSINESS IN THE 2007 FINANCIAL YEAR</w:t>
        <w:br/>
        <w:t>(Millions of euros)</w:t>
        <w:br/>
        <w:t>WORLD EU SPAIN</w:t>
        <w:br/>
        <w:t>[&lt;2500] [&lt;250] [&gt;60]</w:t>
        <w:br/>
        <w:t>Source: Notification</w:t>
      </w:r>
    </w:p>
    <w:p>
      <w:r>
        <w:t>V. RELEVANT MARKETS</w:t>
      </w:r>
    </w:p>
    <w:p>
      <w:r>
        <w:t>V.1. Product Markets</w:t>
      </w:r>
    </w:p>
    <w:p>
      <w:r>
        <w:t>The acquired business in the operation consists of the manufacture and marketing of cookies. For its part, the acquirer NUTREXPA is present in cocoa derivatives, pâtés, and honey.</w:t>
      </w:r>
    </w:p>
    <w:p>
      <w:r>
        <w:t>In previous decisions, both European2 and national3 competition authorities have raised the existence of a single market for all types of cookies, leaving open, however, the possibility of differentiating narrower markets. In Decision M.4824 KRAFT / DANONE BISCUITS, the European Commission adopted a narrow market definition distinguishing between the market for savory cookies and the market for sweet cookies. In that Decision, the European Commission considers that, given the lack of substitutability from the demand side, a distinction should be made between sweet cookies, which are generally consumed between meals, and savory cookies, which are more commonly consumed in the afternoon as a snack alone or with accompaniments such as cheese or meat. Within the market for sweet cookies, the European Commission rejects further segmentation depending on the shape or flavors of the cookies, as all sweet cookies are highly substitutable among themselves from the perspective of the final consumer.</w:t>
      </w:r>
    </w:p>
    <w:p>
      <w:r>
        <w:t>Competition authorities have also analyzed the existing relationships between the cookie market and other food segments, such as, for example, pastries, indicating that they are different markets given the characteristics, uses, and distribution channels applicable in each case. For these purposes, the products manufactured and marketed by NUTREXPA, mainly cocoa-derived products, have different characteristics and uses, so they cannot be considered substitutes for cookies. Furthermore, the notifying party indicates that NUTREXPA does not manufacture or market any ingredient used in the manufacture of cookies in Europe.</w:t>
      </w:r>
    </w:p>
    <w:p>
      <w:r>
        <w:t>For all these reasons, this Investigation Directorate will analyze the effects of the present operation in the market for the manufacture and marketing of sweet cookies and in the market for the manufacture and marketing of savory cookies.</w:t>
      </w:r>
    </w:p>
    <w:p>
      <w:r>
        <w:t>V.2. Geographic Markets</w:t>
      </w:r>
    </w:p>
    <w:p>
      <w:r>
        <w:t>In the precedents cited above and, in particular, in case M.4824 KRAFT / DANONE BISCUITS, the European Commission has considered that the relevant geographic scope of the cookie markets is national since competitors and consumers view the market as national despite some retailers occasionally sourcing abroad. Furthermore, it considers that, normally, there are established national consumption patterns and specific brands in local markets.</w:t>
      </w:r>
    </w:p>
    <w:p>
      <w:r>
        <w:t>Therefore, this Investigation Directorate will consider that the relevant geographic scope of the markets for savory and sweet cookies is national.</w:t>
      </w:r>
    </w:p>
    <w:p>
      <w:r>
        <w:t>VI. MARKET ANALYSIS</w:t>
      </w:r>
    </w:p>
    <w:p>
      <w:r>
        <w:t>VI.1. Supply Structure</w:t>
      </w:r>
    </w:p>
    <w:p>
      <w:r>
        <w:t>According to the notifying party, the market shares of the parties and their main competitors in the Spanish cookie market in 2007 were as follows:</w:t>
      </w:r>
    </w:p>
    <w:p>
      <w:r>
        <w:t>Spanish Cookie Market in 2007</w:t>
        <w:br/>
        <w:t>Sweet Cookies Savory Cookies Total Cookies</w:t>
        <w:br/>
        <w:t>Value Volume Value Volume Value Volume</w:t>
        <w:br/>
        <w:t>Kraft [20-30]% [20-30]% [30-40]% [10-20]% [20-30]% [20-30]%</w:t>
        <w:br/>
        <w:t>Cuétara [10-20]% [10-20]% [0-10]% [0-10]% [10-20]% [10-20]%</w:t>
        <w:br/>
        <w:t>Panrico [10-20]% [10-20]% [0-10]% [0-10]% [10-20]% [0-10]%</w:t>
        <w:br/>
        <w:t>Gullón [0-10]% [0-10]% [0-10]% [0-10]% [0-10]% [0-10]%</w:t>
        <w:br/>
        <w:t>Siro [0-10]% [0-10]% [0-10]% [0-10]% [0-10]% [0-10]%</w:t>
        <w:br/>
        <w:t>Private Label [20-30]% [30-40]% [30-40]% [50-60]% [20-30]% [30-40]%</w:t>
        <w:br/>
        <w:t>Others [10-20]% [0-10]% [10-20]% [10-20]% [10-20]% [0-10]%</w:t>
      </w:r>
    </w:p>
    <w:p>
      <w:r>
        <w:rPr>
          <w:b/>
        </w:rPr>
        <w:t>[Pages 7–8]</w:t>
      </w:r>
    </w:p>
    <w:p>
      <w:r>
        <w:t xml:space="preserve">Total 100.0% 100.0% 100.0% 100.0% 100.0% 100.0%  </w:t>
        <w:br/>
        <w:t>Source: Notifying party.</w:t>
      </w:r>
    </w:p>
    <w:p>
      <w:r>
        <w:t xml:space="preserve">VI.2. Demand Structure  </w:t>
        <w:br/>
        <w:t xml:space="preserve">The parties market their products directly to retail distributors (supermarkets, hypermarkets, and grocery stores) that have significant market power as it is easy to switch suppliers without incurring significant costs.  </w:t>
        <w:br/>
        <w:t xml:space="preserve">The five main customers of the parties are […]. According to the notifying party, sales to hypermarkets are extremely important for NUTREXPA. However, the products of NUTREXPA and CUÉTARA represent a proportion […], less than […]% of the purchases of these customers.  </w:t>
        <w:br/>
        <w:t>Furthermore, according to the notifying party, large customers negotiate for each product independently and do not accept global negotiations for a portfolio of products. Each customer autonomously determines the timing of negotiations for each product according to their interests and does not commit to purchasing large volumes in the medium to long term. On the contrary, decisions regarding product purchases are made very frequently (up to weekly or biweekly), which allows the hypermarket to maintain strong pressure on its suppliers, all in accordance with what the notifying party indicated.</w:t>
      </w:r>
    </w:p>
    <w:p>
      <w:r>
        <w:t xml:space="preserve">VI.3. Potential Competition - Barriers to Entry  </w:t>
        <w:br/>
        <w:t xml:space="preserve">According to the notifying party, there are no technical barriers to entry into the market, as the processes and equipment used in cookie production are simple. Additionally, the labor employed is mostly unskilled. There are also no obstacles to foreign trade or tariff barriers for a product that is easily transportable.  </w:t>
        <w:br/>
        <w:t xml:space="preserve">Moreover, the notifying party points out that entry into the cookie manufacturing and distribution market is particularly viable for operators present in collateral markets such as the manufacturing of other industrial bakery products, breakfast cereals, chocolates, etc. All these manufacturers can also produce cookies without incurring significant costs.  </w:t>
        <w:br/>
        <w:t xml:space="preserve">Although brand could be a barrier to entry for new operators, it does not seem to be a significant obstacle in this market as there are many brands with comparable weight and, on the other hand, private label or distributor brands have shown a growing share in recent years.  </w:t>
        <w:br/>
        <w:t>According to data from Taylor Nelson Sofres, private labels have tripled their presence in the Spanish consumer products market, growing from a 10.2% market share in 1993 to 30.6% in 2006. According to information from the notifying party, sales of CUÉTARA cookies for distribution brands in Spain in 2008 represented [10-20]% of total sales of distribution brand cookies. […]</w:t>
      </w:r>
    </w:p>
    <w:p>
      <w:r>
        <w:t xml:space="preserve">VII. ASSESSMENT OF THE OPERATION  </w:t>
        <w:br/>
        <w:t xml:space="preserve">The notified operation consists of the acquisition by NUTREXPA, S.L. of the cookie business of the SOS CUÉTARA GROUP.  </w:t>
        <w:br/>
        <w:t xml:space="preserve">The markets affected by the operation are the market for the production and marketing of sweet cookies and the market for the production and marketing of savory cookies.  </w:t>
        <w:br/>
        <w:t xml:space="preserve">The operation does not result in any horizontal or vertical overlap in the cookie market as the acquirer NUTREXPA is not present in the cookie markets in Spain nor does it manufacture or market any ingredient used in the production of cookies in Europe.  </w:t>
        <w:br/>
        <w:t xml:space="preserve">However, the operation will incorporate CUÉTARA's sweet and savory cookies into NUTREXPA's food product portfolio, making it the second operator in Spain in the cookie sector after KRAFT, which will remain the leader.  </w:t>
        <w:br/>
        <w:t xml:space="preserve">Nevertheless, CUÉTARA's market shares in the national markets for sweet and savory cookies are below [10-20]% and in these markets it faces competition from large competitors such as KRAFT, PANRICO (ARTIACH), GULLÓN, and SITO. Additionally, there are a large number of small operators and private labels.  </w:t>
        <w:br/>
        <w:t xml:space="preserve">Furthermore, in these markets, the main customers (hypermarkets) negotiate the supply of each product separately and both NUTREXPA's and CUÉTARA's products represent a small proportion of the total purchases of these customers, so there are no potential negative effects on competition arising from the product portfolio.  </w:t>
        <w:br/>
        <w:t>Considering all of the above, it is not expected that the operation will pose a threat to competition in the relevant markets, so it is likely to be approved in the first phase without commitments.</w:t>
      </w:r>
    </w:p>
    <w:p>
      <w:r>
        <w:t xml:space="preserve">VIII. PROPOSAL  </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