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https://www.cnmc.es/expedientes/c012808</w:t>
      </w:r>
    </w:p>
    <w:p>
      <w:r>
        <w:t>Pages translated : 14</w:t>
      </w:r>
    </w:p>
    <w:p/>
    <w:p>
      <w:r>
        <w:rPr>
          <w:b/>
        </w:rPr>
        <w:t>[Pages 1–3]</w:t>
      </w:r>
    </w:p>
    <w:p>
      <w:r>
        <w:t>NATIONAL COMMISSION</w:t>
        <w:br/>
        <w:t>FOR COMPETITION</w:t>
        <w:br/>
        <w:t>RESOLUTION (Exp. C-0128/08, CAJASOL/CASER)</w:t>
        <w:br/>
        <w:t>BOARD</w:t>
        <w:br/>
        <w:t>Mr. Luis Berenguer Fuster, President</w:t>
        <w:br/>
        <w:t>Mr. Fernando Torremocha García-Sáenz, Vice President</w:t>
        <w:br/>
        <w:t>Mr. Emilio Conde Fernández-Oliva, Board Member</w:t>
        <w:br/>
        <w:t>Mr. Miguel Cuerdo Mir, Board Member</w:t>
        <w:br/>
        <w:t>Ms. Pilar Sánchez Núñez, Board Member</w:t>
        <w:br/>
        <w:t>Mr. Julio Costas Comesaña, Board Member</w:t>
        <w:br/>
        <w:t>Ms. Mª Jesús González López, Board Member</w:t>
        <w:br/>
        <w:t>Ms. Inmaculada Gutiérrez Carrizo, Board Member</w:t>
        <w:br/>
        <w:t>In Madrid, on January 15, 2009.</w:t>
        <w:br/>
        <w:t>Having reviewed the file processed in accordance with Law 15/2007, of July 3, on</w:t>
        <w:br/>
        <w:t>Competition Defense, regarding the economic concentration consisting of the</w:t>
        <w:br/>
        <w:t>acquisition of joint control of CAJASOL VIDA Y PENSIONES DE SEGUROS</w:t>
        <w:br/>
        <w:t>Y REASEGUROS S.A. (CAJASOL VIDA) by the companies MONTE DE</w:t>
        <w:br/>
        <w:t>PIEDAD Y CAJA DE AHORROS SAN FERNANDO DE HUELVA, JEREZ Y</w:t>
        <w:br/>
        <w:t>SEVILLA (CAJASOL) and CAJA DE SEGUROS REUNIDOS COMPAÑÍA DE</w:t>
        <w:br/>
        <w:t>SEGUROS Y REASEGUROS S.A. (CASER) (Exp. C/0128/08) and being in</w:t>
        <w:br/>
        <w:t>agreement with the report and proposal submitted by the Directorate of Investigation, the</w:t>
        <w:br/>
        <w:t>Board of the National Commission for Competition has resolved, in application of</w:t>
        <w:br/>
        <w:t>Article 57.2.a) of the aforementioned Law, to authorize the said concentration operation</w:t>
        <w:br/>
        <w:t>in the first phase.</w:t>
        <w:br/>
        <w:t>This Resolution shall be communicated to the Directorate of Investigation of the National</w:t>
        <w:br/>
        <w:t>Commission for Competition and notified to the interested parties, informing them that</w:t>
        <w:br/>
        <w:t>it concludes the administrative procedure and that a contentious-administrative appeal</w:t>
        <w:br/>
        <w:t>may be filed against it before the National Court, within two months from its notification.</w:t>
      </w:r>
    </w:p>
    <w:p>
      <w:r>
        <w:t>NATIONAL COMMISSION DIRECTORATE OF INVESTIGATION</w:t>
        <w:br/>
        <w:t>FOR COMPETITION</w:t>
        <w:br/>
        <w:t>REPORT AND PROPOSAL FOR RESOLUTION</w:t>
        <w:br/>
        <w:t>FILE C/0128/08 CAJASOL/CASER</w:t>
        <w:br/>
        <w:t>On December 19, 2008, a notification regarding the economic concentration operation</w:t>
        <w:br/>
        <w:t>consisting of the acquisition of joint control of CAJASOL VIDA Y PENSIONES DE</w:t>
        <w:br/>
        <w:t>SEGUROS Y REASEGUROS, S.A. (“CAJASOL VIDA”) by the companies MONTE DE</w:t>
        <w:br/>
        <w:t>PIEDAD Y CAJA DE AHORROS SAN FERNANDO DE HUELVA, JEREZ Y SEVILLA</w:t>
        <w:br/>
        <w:t>(“CAJASOL”) and CAJA DE SEGUROS REUNIDOS, COMPAÑÍA DE SEGUROS Y</w:t>
        <w:br/>
        <w:t>REASEGUROS, S.A. (“CASER”) was received by the National Commission for Competition</w:t>
        <w:br/>
        <w:t>(CNC).</w:t>
        <w:br/>
        <w:t>This notification was made by CAJASOL and CASER, as established in Article 9 of Law</w:t>
        <w:br/>
        <w:t>15/2007, of July 3, on Competition Defense (LDC) for exceeding the sales volume</w:t>
        <w:br/>
        <w:t>threshold established in Article 8.1 b) of the aforementioned regulation. The provisions of</w:t>
        <w:br/>
        <w:t>Royal Decree 261/2008, of February 22, which approves the Competition Defense</w:t>
        <w:br/>
        <w:t>Regulation, apply to this operation.</w:t>
        <w:br/>
        <w:t>Article 57.2.c) of Law 15/2007 establishes that the CNC Board will issue a resolution in</w:t>
        <w:br/>
        <w:t>the first phase in which it may agree to initiate the second phase of the procedure when it</w:t>
        <w:br/>
        <w:t>considers that the concentration may hinder the maintenance of effective competition in all</w:t>
        <w:br/>
        <w:t>or part of the national market.</w:t>
        <w:br/>
        <w:t>Furthermore, Article 38.2 of Law 15/2007 adds: "The passage of the maximum period</w:t>
        <w:br/>
        <w:t>established in Article 36.2.a) of this Law for the resolution in the first phase of control of</w:t>
        <w:br/>
        <w:t>concentrations will determine the acceptance of the corresponding request by administrative</w:t>
        <w:br/>
        <w:t>silence, except in the cases provided for in Articles 9.5, 55.5, and 57.2.d) of this Law."</w:t>
        <w:br/>
        <w:t>According to the above, the deadline to agree to initiate the second phase of the</w:t>
        <w:br/>
        <w:t>procedure is January 19, 2009, inclusive. After this date, the notified operation will be</w:t>
        <w:br/>
        <w:t>considered tacitly authorized.</w:t>
        <w:br/>
        <w:t>I.- NATURE OF THE OPERATION</w:t>
        <w:br/>
        <w:t>The notified operation consists of the transfer of exclusive control of CAJASOL VIDA</w:t>
        <w:br/>
        <w:t>from CAJASOL to joint control by CAJASOL and CASER.</w:t>
        <w:br/>
        <w:t>The operation is structured through a Share Purchase Agreement for CAJASOL VIDA and</w:t>
        <w:br/>
        <w:t>an Option to Purchase, as well as a Shareholders' Agreement, both signed by CASER and</w:t>
        <w:br/>
        <w:t>CAJASOL on December 3, 2008.</w:t>
        <w:br/>
        <w:t>The Share Purchase Agreement provides for the sale by CAJASOL of [...]1 of the shares in</w:t>
        <w:br/>
        <w:t>CAJASOL VIDA to CASER, as well as the granting in favor of the latter of a purchase option</w:t>
        <w:br/>
        <w:t>on an additional [...]% of the share capital, in such a way that CASER would have, in the</w:t>
        <w:br/>
        <w:t>event of exercising this option, [...]% of the share capital of CAJASOL VIDA.</w:t>
        <w:br/>
        <w:t>Joint Control</w:t>
        <w:br/>
        <w:t>According to the provisions of the Shareholders' Agreement, from the moment of the</w:t>
        <w:br/>
        <w:t>transaction's closing, when CASER's shareholding in the joint venture will be [...]%, it will</w:t>
        <w:br/>
        <w:t>exercise joint control over CAJASOL VIDA, due to the following circumstances:</w:t>
        <w:br/>
        <w:t>(a) Shareholding and representation and adoption of resolutions in the General Shareholders'</w:t>
        <w:br/>
        <w:t>Meeting. The resolutions of the Meeting will require the attendance of at least [...]% of the</w:t>
        <w:br/>
        <w:t>share capital with voting rights, and must be approved with a minimum majority of [...]%</w:t>
        <w:br/>
        <w:t>of the share capital present or duly represented.</w:t>
        <w:br/>
        <w:t>(b) Composition of the Board of Directors of CAJASOL VIDA and adoption of agreements. The</w:t>
        <w:br/>
        <w:t>Board of Directors of CAJASOL VIDA is the highest responsible for its operational and</w:t>
        <w:br/>
        <w:t>financial strategy. Each of the notifying parties has the right to appoint half of the members</w:t>
        <w:br/>
        <w:t>of the Board of Directors, also having [...] the right to appoint the Chairman of the Board,</w:t>
        <w:br/>
        <w:t>whose vote is decisive in case of a tie.</w:t>
        <w:br/>
        <w:t>(c) Adoption of agreements on strategic matters. Decisions on "reserved matters"2, which</w:t>
        <w:br/>
        <w:t>affect the competitive strategy of the joint venture, will require at least the favorable vote of</w:t>
        <w:br/>
        <w:t>two-thirds of the directors, so that both CASER and CAJASOL can individually veto the</w:t>
        <w:br/>
        <w:t>adoption of these agreements.</w:t>
        <w:br/>
        <w:t>(d) The technical, commercial, and financial management of CAJASOL VIDA will be carried</w:t>
        <w:br/>
        <w:t>out by its General Director (whose appointment by the Board will require consensus between</w:t>
        <w:br/>
        <w:t>the two parent companies) and four Committees, composed of members appointed in equal</w:t>
        <w:br/>
        <w:t>proportion by CAJASOL and CASER.</w:t>
        <w:br/>
        <w:t>In light of all the above, this Directorate of Investigation considers that both CAJASOL and</w:t>
        <w:br/>
        <w:t>CASER will exercise joint control over CAJASOL VIDA in the terms defined by the</w:t>
        <w:br/>
        <w:t>Consolidated Communication of the European Commission on jurisdictional issues in</w:t>
        <w:br/>
        <w:t>competition matters.</w:t>
        <w:br/>
        <w:t>Full Functions</w:t>
        <w:br/>
        <w:t>On the other hand, Article 7.1.c) of the LDC establishes that the creation of a joint venture</w:t>
        <w:br/>
        <w:t>or, in general, the acquisition of joint control over one or more companies, when they</w:t>
        <w:br/>
        <w:t>permanently perform the functions of a business, will be considered as a concentration.</w:t>
        <w:br/>
        <w:t>2 The following are included among such "reserved matters": the approval, modification, suspension, or cancellation of the annual budget and business plan of CAJASOL VIDA; the appointment, dismissal, and granting or revocation of powers to the General Director; and decisions regarding the general marketing actions and media plan of CAJASOL VIDA, among others.</w:t>
      </w:r>
    </w:p>
    <w:p>
      <w:r>
        <w:rPr>
          <w:b/>
        </w:rPr>
        <w:t>[Pages 4–6]</w:t>
      </w:r>
    </w:p>
    <w:p>
      <w:r>
        <w:t>3. INVESTMENT NOTICE OF DECISION</w:t>
      </w:r>
    </w:p>
    <w:p>
      <w:r>
        <w:t>An autonomous economic entity will constitute an economic concentration subject to concentration control. In this regard, it should be noted that CAJASOL VIDA will operate in the sector as a permanent autonomous operator. CAJASOL VIDA is a recently established company that, in accordance with the provisions of clause […] of the Sale Agreement, intends to apply for authorization from the Directorate General of Insurance and Pension Funds (DGSFP) as an insurance entity in the life branch and management of pension funds within […] after the closing of the operation, with the non-obtainment of such authorization being a resolutory condition of the Sale Agreement. Consequently, CAJASOL VIDA is born with the intention of carrying out commercial activity in the life insurance and pension plans sector, offering its own life insurance and pension plans in the market, using the distribution network of CAJASOL.</w:t>
      </w:r>
    </w:p>
    <w:p>
      <w:r>
        <w:t>Furthermore, CAJASOL VIDA will have its own governing bodies, financial, material, and personnel resources, without dependence on the parent companies to operate in the practice of the markets, thus meeting the criteria of a company with full functions.</w:t>
      </w:r>
    </w:p>
    <w:p>
      <w:r>
        <w:t>Cooperative Aspects</w:t>
      </w:r>
    </w:p>
    <w:p>
      <w:r>
        <w:t>In accordance with clause […] of the Shareholders' Agreement, CASER and CAJASOL VIDA have committed to negotiate before the Closing Date a Service Provision Agreement under which CASER will provide CAJASOL VIDA with advisory and technical assistance services, which include, among others, the definition, production, and marketing of life insurance and pension funds and plans, as well as other necessary services for CAJASOL VIDA to develop its activity.</w:t>
      </w:r>
    </w:p>
    <w:p>
      <w:r>
        <w:t>Likewise, within the framework of the Shareholders' Agreement signed between the parties, CAJASOL VIDA and CAJASOL (the latter through its linked insurance banking operator SEGURCAJASOL) have signed on December 3, 2008, an Agency Agreement under which the parent company will provide the joint venture with the services typical of insurance commercial agents (essentially, insurance mediation services - that is, sales promotion - as well as marketing and distribution of pension plans).</w:t>
      </w:r>
    </w:p>
    <w:p>
      <w:r>
        <w:t>These services will be provided (with some exceptions) exclusively for the life insurance and pension plans offered by CAJASOL VIDA.</w:t>
      </w:r>
    </w:p>
    <w:p>
      <w:r>
        <w:t>This circumstance, as confirmed by paragraph 95 of the consolidated Communication, does not affect its full functions: "the fact that a joint venture uses the distribution or sales network of one or several parent companies does not necessarily imply that it lacks full functions, as long as the parent companies act exclusively as agents of the joint venture."</w:t>
      </w:r>
    </w:p>
    <w:p>
      <w:r>
        <w:t>CAJASOL will act, as is usual in insurance banking concentration operations, as a "genuine agent" of CAJASOL VIDA, as it will not assume commercial or financial risk in its sales promotion activity, so according to the European Commission Guidelines on vertical restrictions, the Agency Agreement would not fall within the scope of the prohibition of Article 81 of the Treaty of the European Community or, by analogy, Article 1 of the LDC.</w:t>
      </w:r>
    </w:p>
    <w:p>
      <w:r>
        <w:t>4. INVESTIGATION OF THE DECISION</w:t>
      </w:r>
    </w:p>
    <w:p>
      <w:r>
        <w:t>f) The market share of CAJASOL in the mediation and distribution of life insurance products from insurance entities is, according to the notifier, insignificant, below [0-10]%.</w:t>
      </w:r>
    </w:p>
    <w:p>
      <w:r>
        <w:t>This type of support agreements in the distribution and advisory of the parent companies within the framework of insurance banking operations between financial and insurance entities is a common practice in the market.</w:t>
      </w:r>
    </w:p>
    <w:p>
      <w:r>
        <w:t>Regarding the risk that these agreements could entail for the practice of collusive behaviors between CAJASOL and CAJASOL VIDA, the following factors should be taken into account:</w:t>
      </w:r>
    </w:p>
    <w:p>
      <w:r>
        <w:t>a) CAJASOL may maintain the current portfolio of life products from other competing insurers ([…]), as well as subscribe or maintain contracts for the distribution of life insurance and pension plans with insurers or brokers […].</w:t>
      </w:r>
    </w:p>
    <w:p>
      <w:r>
        <w:t>b) […].</w:t>
      </w:r>
    </w:p>
    <w:p>
      <w:r>
        <w:t>c) CAJASOL may in any case acquire a new commercial network that in turn holds shares in an insurance company or pension fund manager.</w:t>
      </w:r>
    </w:p>
    <w:p>
      <w:r>
        <w:t>d) CAJASOL may market products or services that include life insurance different from those of CAJASOL VIDA, […].</w:t>
      </w:r>
    </w:p>
    <w:p>
      <w:r>
        <w:t>e) For its part, CAJASOL VIDA may market and promote the contracting of its products directly (for example, direct contact, telephone promotion, etc.) or through other channels different from insurance banking (brokers and independent agents), […].</w:t>
      </w:r>
    </w:p>
    <w:p>
      <w:r>
        <w:t>g) The limited importance of the shares of CASER (acquired by CAJASOL VIDA, which is not yet active in the sector) in the life insurance and management of pension plans and funds markets.</w:t>
      </w:r>
    </w:p>
    <w:p>
      <w:r>
        <w:t>For all the above reasons, it cannot be expected that the cooperative effects of the operation will pose a threat to effective competition in the insurance markets that will be analyzed.</w:t>
      </w:r>
    </w:p>
    <w:p>
      <w:r>
        <w:t>Finally, the execution of the operation is conditioned upon its authorization by the DGSFP and the Spanish competition authority. The operation is therefore included in the assumption of Article 7.1 b of the LDC.</w:t>
      </w:r>
    </w:p>
    <w:p>
      <w:r>
        <w:t>II.- ANCILLARY RESTRICTIONS</w:t>
      </w:r>
    </w:p>
    <w:p>
      <w:r>
        <w:t>II.1. Confidentiality</w:t>
      </w:r>
    </w:p>
    <w:p>
      <w:r>
        <w:t>Both in the Sale Agreement ([…]) and in the Shareholders' Agreement ([…]), the parties commit to keeping confidential the documentation and information exchanged in the context of the negotiations held for the realization of the operation, as well as the reserved information related to the activities of CAJASOL VIDA.</w:t>
      </w:r>
    </w:p>
    <w:p>
      <w:r>
        <w:t>5. INVESTIGATION OF THE DECISION</w:t>
      </w:r>
    </w:p>
    <w:p>
      <w:r>
        <w:t>The validity of these clauses extends to that of the signed agreements and, consequently, to the existence of the joint venture.</w:t>
      </w:r>
    </w:p>
    <w:p>
      <w:r>
        <w:t>Section 3 of Article 10 of Law 15/2007 establishes that "certain ancillary restrictions to competition, directly linked to the operation and necessary for its execution, may be understood to be included."</w:t>
      </w:r>
    </w:p>
    <w:p>
      <w:r>
        <w:t>Taking into account national and community precedents, as well as the Commission's Communication on restrictions directly related and necessary for concentration operations (2005/C56/03), it is considered that in the present case, the content and duration of the confidentiality agreements do not go beyond what is reasonably required by the notified concentration operation, thus being considered an integral part of it.</w:t>
      </w:r>
    </w:p>
    <w:p>
      <w:r>
        <w:t>III.- APPLICABILITY OF LAW 15/2007 ON COMPETITION DEFENSE</w:t>
      </w:r>
    </w:p>
    <w:p>
      <w:r>
        <w:t>According to the notifier, the operation does not fall within the scope of Regulation (EC) No. 139/2004 of the Council, of January 20, on the control of concentrations between companies, as it does not exceed the thresholds of Article 1, since the participating companies in the operation obtain all their turnover in Spain.</w:t>
      </w:r>
    </w:p>
    <w:p>
      <w:r>
        <w:t>However, the notified operation meets the requirements set forth by Law 15/2007 for its notification, as the threshold established in Article 8.1.b) of the same is exceeded (turnover).</w:t>
      </w:r>
    </w:p>
    <w:p>
      <w:r>
        <w:t>The operation meets the requirements set forth in Articles 56.1.b) of the LDC and 57.1.b) of RD 261/2008 for its processing as an expedited procedure, to the extent that there is no horizontal overlap and the participants in the operation do not reach a joint share in vertically related markets exceeding 25%.</w:t>
      </w:r>
    </w:p>
    <w:p>
      <w:r>
        <w:t>IV.- PARTICIPATING COMPANIES</w:t>
      </w:r>
    </w:p>
    <w:p>
      <w:r>
        <w:t>IV.1. CAJA DE SEGUROS REUNIDOS, COMPAÑÍA DE SEGUROS Y REASEGUROS, S.A. (“CASER”)</w:t>
      </w:r>
    </w:p>
    <w:p>
      <w:r>
        <w:t>The Caser Group (CASER and its dependent companies) operates as an insurer and reinsurer of risk in the main branches of insurance (life, automobiles, fire, theft, transport, civil liability, illness, and others), as well as in the management of pension funds and, since 2004, in the management of residences for the elderly.</w:t>
      </w:r>
    </w:p>
    <w:p>
      <w:r>
        <w:t>CASER develops its insurance marketing activities through the network of savings bank offices, including those of its shareholders, as well as through agents and brokers, carrying them out throughout the national territory.</w:t>
      </w:r>
    </w:p>
    <w:p>
      <w:r>
        <w:t>CASER is almost entirely owned by various savings banks, by the Spanish Confederation of Savings Banks (CECA), and by mutual societies.</w:t>
      </w:r>
    </w:p>
    <w:p>
      <w:r>
        <w:rPr>
          <w:b/>
        </w:rPr>
        <w:t>[Pages 7–9]</w:t>
      </w:r>
    </w:p>
    <w:p>
      <w:r>
        <w:t>6. INVESTMENT NOTICE OF DECISION</w:t>
      </w:r>
    </w:p>
    <w:p>
      <w:r>
        <w:t>French mutuals, MAAF Assurances (MAAF) and Le Mans Conseil (MMA). No shareholder, exclusively or jointly, holds control over CASER.</w:t>
      </w:r>
    </w:p>
    <w:p>
      <w:r>
        <w:t>The turnover of CASER in the last financial year, according to Article 5 of Royal Decree 261/2008, is, according to the notifier, as follows:</w:t>
      </w:r>
    </w:p>
    <w:p>
      <w:r>
        <w:t>CASER TURNOVER - 2007</w:t>
        <w:br/>
        <w:t>(Millions of euros)</w:t>
        <w:br/>
        <w:t>GLOBAL EU SPAIN</w:t>
        <w:br/>
        <w:t>[&lt;2,500] [&gt;250] [&gt;60]</w:t>
        <w:br/>
        <w:t>Source: Notification</w:t>
      </w:r>
    </w:p>
    <w:p>
      <w:r>
        <w:t>IV.2. MONTE DE PIEDAD Y CAJA DE AHORROS SAN FERNANDO DE HUELVA, JEREZ Y SEVILLA (“CAJASOL”)</w:t>
      </w:r>
    </w:p>
    <w:p>
      <w:r>
        <w:t>CAJASOL has the legal status of a savings bank. It is a financial institution of a social nature and foundational character, non-profit, which directs its activity towards achieving public interest objectives.</w:t>
      </w:r>
    </w:p>
    <w:p>
      <w:r>
        <w:t>Its activity focuses on the activities typical of credit institutions: savings products, credit and financing, insurance, and complementary services.</w:t>
      </w:r>
    </w:p>
    <w:p>
      <w:r>
        <w:t>Regarding insurance intermediation and complementary services, CAJASOL is only present in the insurance and pension plan markets as an agent or intermediary, and its sales represent less than [0-10]% of all insurance and pension plans sold through intermediaries.</w:t>
      </w:r>
    </w:p>
    <w:p>
      <w:r>
        <w:t>CAJASOL is subject to the regulations and rules governing financial entities in Spain. To carry out its activity, it maintains 810 branches (404 branches in 2006), of which 752 are located in Andalusia.</w:t>
      </w:r>
    </w:p>
    <w:p>
      <w:r>
        <w:t>The main governing body is its General Assembly, which is composed of 320 general counselors representing, as is the case in savings banks, different groups and/or economic and social collectives: depositors (27% of the counselors), local corporations (22%), employees of the entity (15%), the Junta de Andalucía (15%), founding entities (13%), and other organizations (8%). Consequently, the entity is not controlled by any company or individual.</w:t>
      </w:r>
    </w:p>
    <w:p>
      <w:r>
        <w:t>The turnover of CAJASOL in the last financial year, according to Article 5 of Royal Decree 261/2008, was, according to the notifier, as follows:</w:t>
      </w:r>
    </w:p>
    <w:p>
      <w:r>
        <w:t>7. INVESTMENT NOTICE OF DECISION</w:t>
      </w:r>
    </w:p>
    <w:p>
      <w:r>
        <w:t>CAJASOL TURNOVER - 2007</w:t>
        <w:br/>
        <w:t>(Millions of euros)</w:t>
        <w:br/>
        <w:t>GLOBAL EU SPAIN</w:t>
        <w:br/>
        <w:t>[&lt;2,500] [&gt;250] [&gt;60]</w:t>
        <w:br/>
        <w:t>Source: Notification</w:t>
      </w:r>
    </w:p>
    <w:p>
      <w:r>
        <w:t>IV.3. CAJASOL VIDA Y PENSIONES DE SEGUROS Y REASEGUROS S.A. (“CAJASOL VIDA”)</w:t>
      </w:r>
    </w:p>
    <w:p>
      <w:r>
        <w:t>CAJASOL VIDA is a recently established Spanish public limited company, currently without business activity. As indicated, it is expected to request authorization from the DGSFP as referred to in Article 5 of the Law on the Organization and Supervision of Private Insurance, approved by Legislative Royal Decree 6/2004, of October 29, in order to develop insurance activity in the life branch, as well as to manage pension funds. Prior to this operation, CAJASOL is the sole shareholder of CAJASOL VIDA.</w:t>
      </w:r>
    </w:p>
    <w:p>
      <w:r>
        <w:t>CAJASOL VIDA, as an entity authorized to operate in the life branch, will be dedicated to the marketing of all types of life and dependency insurance, as well as the management of pension plans and funds.</w:t>
      </w:r>
    </w:p>
    <w:p>
      <w:r>
        <w:t>(i) Insurance activity in the life branch:</w:t>
      </w:r>
    </w:p>
    <w:p>
      <w:r>
        <w:t>Within its insurance activity, it will market risk life insurance, including products such as annually renewable term insurance with death and disability guarantees, intended for the amortization of outstanding loans at the time of a claim (loan amortization life insurance).</w:t>
      </w:r>
    </w:p>
    <w:p>
      <w:r>
        <w:t>It will also market temporary life insurance with death coverage and complementary coverage for disability, accidental death, and critical illnesses, not linked to the amortization of a loan.</w:t>
      </w:r>
    </w:p>
    <w:p>
      <w:r>
        <w:t>On the other hand, it will market dependency insurance that guarantees situations of severe dependency or great dependency through a benefit in the form of a lifetime annuity.</w:t>
      </w:r>
    </w:p>
    <w:p>
      <w:r>
        <w:t>Additionally, CAJASOL VIDA will market savings life insurance, with a single or periodic premium, of capital or deferred income type, or immediate income insurance, whether temporary or lifetime. Likewise, it may market unit-linked insurance, in which the policyholder assumes the investment risk.</w:t>
      </w:r>
    </w:p>
    <w:p>
      <w:r>
        <w:t>(ii) Management activity of pension funds.</w:t>
      </w:r>
    </w:p>
    <w:p>
      <w:r>
        <w:t>Within the activity of managing pension plans and funds, CAJASOL VIDA will market plans of all systems: employment, individual, and associated, for which it will have pension funds with various investment purposes, in order to cover the entire market spectrum.</w:t>
      </w:r>
    </w:p>
    <w:p>
      <w:r>
        <w:t>CAJASOL had no turnover during the last financial year.</w:t>
      </w:r>
    </w:p>
    <w:p>
      <w:r>
        <w:t>8. INVESTIGATION OF THE DECISION</w:t>
      </w:r>
    </w:p>
    <w:p>
      <w:r>
        <w:t>V.- RELEVANT MARKETS</w:t>
      </w:r>
    </w:p>
    <w:p>
      <w:r>
        <w:t>V.1. Product Market</w:t>
      </w:r>
    </w:p>
    <w:p>
      <w:r>
        <w:t>The economic sector involved in the notified operation is that of insurance and social welfare. In particular, the activity to which the joint venture will be dedicated affects life insurance and the management of pension plans and funds.</w:t>
      </w:r>
    </w:p>
    <w:p>
      <w:r>
        <w:t>Life Insurance</w:t>
      </w:r>
    </w:p>
    <w:p>
      <w:r>
        <w:t>Both Spanish and Community competition authorities have been distinguishing three broad product markets in the insurance sector: life insurance, non-life insurance, and reinsurance.</w:t>
      </w:r>
    </w:p>
    <w:p>
      <w:r>
        <w:t>From the demand perspective, the life and non-life insurance markets can be subdivided into as many product markets as risks they cover, since substitutability between them is null, due to the different characteristics, premiums, and purposes of each of them.</w:t>
      </w:r>
    </w:p>
    <w:p>
      <w:r>
        <w:t>However, from the supply perspective, certain national and community precedents have indicated that the conditions offered by insurance companies for different types of risks are very similar to each other, which, along with the fact that most insurers (especially large insurance companies) offer insurance for various types of risks, has led to the inclusion of various types of non-life insurance in the same product market. The same reasoning could be followed for life insurance.</w:t>
      </w:r>
    </w:p>
    <w:p>
      <w:r>
        <w:t>As for the reinsurance market, it constitutes a distinct market from life and non-life insurance, as its purpose is to distribute risk among insurers.</w:t>
      </w:r>
    </w:p>
    <w:p>
      <w:r>
        <w:t>In the case at hand, the parties involved in the operation are active in the marketing of life insurance, so the analysis will focus on this insurance area.</w:t>
      </w:r>
    </w:p>
    <w:p>
      <w:r>
        <w:t>In general, life insurance covers risks that may affect human beings, specifically the existence of the person, whether in its form of death (risk life insurance) or survival (savings life insurance).</w:t>
      </w:r>
    </w:p>
    <w:p>
      <w:r>
        <w:rPr>
          <w:b/>
        </w:rPr>
        <w:t>[Pages 10–12]</w:t>
      </w:r>
    </w:p>
    <w:p>
      <w:r>
        <w:t>9. INVESTIGATION NOTICE OF DECISION</w:t>
      </w:r>
    </w:p>
    <w:p>
      <w:r>
        <w:t>retirement). Depending on the number of beneficiaries of the insurance, a distinction is made between individual and group insurance.</w:t>
      </w:r>
    </w:p>
    <w:p>
      <w:r>
        <w:t>Article 6 of Royal Legislative Decree 6/2004 of October 29, 2004, which approves the Consolidated Text of the Law on the Regulation and Supervision of Private Insurance, establishes, in relation to direct life insurance, a single branch, that of life.</w:t>
      </w:r>
    </w:p>
    <w:p>
      <w:r>
        <w:t>The life branch includes: (i) life insurance, both in the event of death and in the event of survival or both jointly, including in the survival insurance the income insurance; life insurance with reinsurance; "nuptial" insurance and "birth" insurance. Additionally, it includes any of these insurances when linked to investment funds; (ii) capitalization operations based on actuarial techniques that consist of obtaining specific commitments regarding their duration and amount in exchange for previously fixed single or periodic payments; and (iii) the management operations of collective retirement funds and the management of tontine operations.</w:t>
      </w:r>
    </w:p>
    <w:p>
      <w:r>
        <w:t>The management operations of pension funds, governed by the Consolidated Text of the Law regulating pension plans and funds, approved by Royal Legislative Decree 1/2002 of November 29, are expressly excluded from this last section and will be reserved for pension fund management entities, constituting a differentiated activity.</w:t>
      </w:r>
    </w:p>
    <w:p>
      <w:r>
        <w:t>Pension Plans and Funds</w:t>
      </w:r>
    </w:p>
    <w:p>
      <w:r>
        <w:t>According to the information from the parties and existing national precedents, pension plans and funds constitute a differentiated activity from life insurance, although they cover similar risks (such as obtaining financial compensation at the time of retirement). Pension plans are savings products that complement the general coverage of Social Security. Unlike life insurance products, in pension plans, the possibility of recovering accumulated savings before retirement is very limited. Finally, it is worth mentioning that, in general, pension plans benefit from tax advantages that do not apply to life insurance.</w:t>
      </w:r>
    </w:p>
    <w:p>
      <w:r>
        <w:t>CASER is also engaged in the management of pension plans and funds, an activity in which the joint venture, CAJASOL VIDA, will also operate. The other parent company, CAJASOL, only operates as an intermediary in the distribution of these products.</w:t>
      </w:r>
    </w:p>
    <w:p>
      <w:r>
        <w:t>Thus, taking into account the activities of the parties and community and national precedents, this Directorate of Investigation will analyze the impact of the operation in the markets of: (i) life insurance and (ii) management of pension plans and funds. Information will also be provided on the different segments traditionally identified by competition authorities in the life insurance market: individual, group, risk, and savings insurance.</w:t>
      </w:r>
    </w:p>
    <w:p>
      <w:r>
        <w:t>V.2 Geographic Market</w:t>
      </w:r>
    </w:p>
    <w:p>
      <w:r>
        <w:t>Both the market for the management of pension plans and funds and the market for life insurance are considered, in community and national precedents, to have a national dimension due, among other reasons, to the different structures of national markets, the need for adequate distribution channels, tax limitations, and, in summary, the different regulations of each country, to which foreign entities must adapt.</w:t>
      </w:r>
    </w:p>
    <w:p>
      <w:r>
        <w:t>VI.- MARKET ANALYSIS</w:t>
      </w:r>
    </w:p>
    <w:p>
      <w:r>
        <w:t>VI.1. Supply Structure</w:t>
      </w:r>
    </w:p>
    <w:p>
      <w:r>
        <w:t>VI.1.1. Life Insurance Market</w:t>
      </w:r>
    </w:p>
    <w:p>
      <w:r>
        <w:t>The DGSFP report corresponding to 2007 indicates that the number of operational entities registered in the administrative register of insurance entities in Spain as of December 31, 2007, was 297, of which 295 were direct insurance entities (206 public limited companies, 37 mutual societies, and 52 social welfare mutualities) and the remaining 2 were reinsurers.</w:t>
      </w:r>
    </w:p>
    <w:p>
      <w:r>
        <w:t>According to ICEA, the savings managed by insurance entities through life branch provisions reached 133,714 million euros in 2007, representing an increase of 2.3% compared to 2006. For its part, life insurance premiums grew by 1.35%, reaching a volume of 22,755 million euros.</w:t>
      </w:r>
    </w:p>
    <w:p>
      <w:r>
        <w:t>The following table summarizes the structure of the Spanish life insurance market according to mathematical provisions:</w:t>
      </w:r>
    </w:p>
    <w:p>
      <w:r>
        <w:t>SPANISH LIFE INSURANCE MARKET. (According to mathematical provisions - 2007)</w:t>
      </w:r>
    </w:p>
    <w:p>
      <w:r>
        <w:t>Life Provisions</w:t>
        <w:br/>
        <w:t>Entities          Share (millions of euros)</w:t>
        <w:br/>
        <w:t>CAIFOR (LA CAIXA)       16,103.37       12.02%</w:t>
        <w:br/>
        <w:t>MAPFRE                  15,170.69       11.33%</w:t>
        <w:br/>
        <w:t>BBVA SEGUROS           9,682.88        7.23%</w:t>
        <w:br/>
        <w:t>AVIVA                   8,447.45        6.33%</w:t>
        <w:br/>
        <w:t>SANTANDER SEGUROS      8,171.90        6.10%</w:t>
        <w:br/>
        <w:t>GENERALI                7,799.72        5.82%</w:t>
        <w:br/>
        <w:t>AXA                     6,352.17        4.74%</w:t>
        <w:br/>
        <w:t>ALLIANZ                 5,052.45        3.77%</w:t>
        <w:br/>
        <w:t>CASER                   4,375.42        3.27%</w:t>
        <w:br/>
        <w:t>IBERCAJA                3,387.66        2.53%</w:t>
        <w:br/>
        <w:t>DUERO VIDA             419.02          0.31%</w:t>
        <w:br/>
        <w:t>Others …….. …….</w:t>
        <w:br/>
        <w:t>Total                   133,714        100%</w:t>
      </w:r>
    </w:p>
    <w:p>
      <w:r>
        <w:t>Source: Notification</w:t>
      </w:r>
    </w:p>
    <w:p>
      <w:r>
        <w:t>In the last fiscal year and in terms of mathematical provisions, CASER was the ninth operator in life insurance provision, with a market share of 3.27%. In terms of premiums, another relevant metric used in the insurance market to determine an operator's position, CASER's share was [0-10]% in 2007, according to data provided by the notifier.</w:t>
      </w:r>
    </w:p>
    <w:p>
      <w:r>
        <w:t>Regarding the different segments considered in the field of life insurance, the shares of CASER estimated by the notifier were: [0-10]% of individual life insurance; [0-10]% of group life insurance; [0-10]% in risk life insurance and [0-10]% in savings insurance.</w:t>
      </w:r>
    </w:p>
    <w:p>
      <w:r>
        <w:t>VI.1.2. Market for the Management of Pension Plans and Funds</w:t>
      </w:r>
    </w:p>
    <w:p>
      <w:r>
        <w:t>According to data from the DGSFP, as of December 2007, the number of entities managing pension funds and plans was 113. The total number of funds and pension plans registered in the DGSFP was 1,353 and 2,969 respectively, representing an increase of 1% for funds and a decrease of 9.7% for pension plans compared to 2006.</w:t>
      </w:r>
    </w:p>
    <w:p>
      <w:r>
        <w:t>The total volume of assets managed in pension plans and funds as of December 2007 amounted to more than 86,561 million euros, with a year-on-year increase of 6.5%. Of these, 54,202 million correspond to individual pension plans, 31,162 million to employment plans, and 1,196 million to associated plans, according to data provided by the notifier, sourced from INVERCO.</w:t>
      </w:r>
    </w:p>
    <w:p>
      <w:r>
        <w:t>The following table shows the structure of the Spanish market for the management of pension plans and funds according to managed assets.</w:t>
      </w:r>
    </w:p>
    <w:p>
      <w:r>
        <w:rPr>
          <w:b/>
        </w:rPr>
        <w:t>[Pages 13–14]</w:t>
      </w:r>
    </w:p>
    <w:p>
      <w:r>
        <w:t>12. INVESTIGATION NOTICE OF DECISION</w:t>
      </w:r>
    </w:p>
    <w:p>
      <w:r>
        <w:t xml:space="preserve">SPANISH MARKET OF PENSION PLANS AND FUNDS  </w:t>
        <w:br/>
        <w:t xml:space="preserve">(According to managed assets. 2007)  </w:t>
        <w:br/>
        <w:t xml:space="preserve">Entities                     Millions of euros    Shares (%)  </w:t>
        <w:br/>
        <w:t xml:space="preserve">BBVA                        15,501.54           17.91%  </w:t>
        <w:br/>
        <w:t xml:space="preserve">LA CAIXA                   11,064.95           12.78%  </w:t>
        <w:br/>
        <w:t xml:space="preserve">SANTANDER                 9,801.45            11.32%  </w:t>
        <w:br/>
        <w:t xml:space="preserve">FONDITEL                  5,388.83            6.23%  </w:t>
        <w:br/>
        <w:t xml:space="preserve">IBERCAJA                  4,131.28            4.77%  </w:t>
        <w:br/>
        <w:t xml:space="preserve">BANCO POPULAR            4,088.35            4.72%  </w:t>
        <w:br/>
        <w:t xml:space="preserve">CASER                     3,983.30            4.60%  </w:t>
        <w:br/>
        <w:t xml:space="preserve">CAJA MADRID              3,709.83            4.29%  </w:t>
        <w:br/>
        <w:t xml:space="preserve">BANCO SABADELL          3,440.82            3.98%  </w:t>
        <w:br/>
        <w:t xml:space="preserve">MAPFRE                   2,980.92            3.45%  </w:t>
        <w:br/>
        <w:t xml:space="preserve">BANCAJA                  2,033.74            2.35%  </w:t>
        <w:br/>
        <w:t xml:space="preserve">CAJA CATALUÑA           1,511.28            1.75%  </w:t>
        <w:br/>
        <w:t xml:space="preserve">DUERO PENSIONES          559.01              0.65%  </w:t>
        <w:br/>
        <w:t xml:space="preserve">Others …… ………  </w:t>
        <w:br/>
        <w:t xml:space="preserve">Total                     86,561              100%  </w:t>
        <w:br/>
        <w:t xml:space="preserve">Source: Notification  </w:t>
        <w:br/>
        <w:t>CASER's share in 2007 was 4.6% of the total managed pension plans and funds, placing it as the seventh operator in the Spanish market.</w:t>
      </w:r>
    </w:p>
    <w:p>
      <w:r>
        <w:t xml:space="preserve">VII.- VALUATION OF THE OPERATION  </w:t>
        <w:br/>
        <w:t xml:space="preserve">The notified concentration operation consists of the transfer of exclusive control of CAJASOL VIDA (CAJASOL VIDA Y PENSIONES DE SEGUROS Y REASEGUROS, S.A.) from CAJASOL (MONTE DE PIEDAD Y CAJA DE AHORROS SAN FERNANDO DE HUELVA, JEREZ Y SEVILLA) to joint control by CAJASOL and CASER (CAJA DE SEGUROS REUNIDOS, COMPAÑÍA DE SEGUROS Y REASEGUROS, S.A.).  </w:t>
        <w:br/>
        <w:t xml:space="preserve">This operation will involve the acquisition by the joint venture of the share that CASER has in the Spanish life insurance and pension plans and funds management markets, activities to which CAJASOL VIDA will be dedicated and in which CAJASOL does not operate, as it only acts as an intermediary agent.  </w:t>
        <w:br/>
        <w:t xml:space="preserve">The concentration will not currently result in any increase in share in these markets, as the joint venture has not commenced its activity therein.  </w:t>
        <w:br/>
        <w:t xml:space="preserve">The shares acquired by CAJASOL VIDA are relatively low in both markets. In the life insurance market, CASER's share does not exceed [0-10]% of the national market, nor does it reach [0-10]% in any of the considered segments. Regarding the management of pension funds and plans, CASER's share is 4.6% of the Spanish market in terms of managed assets.  </w:t>
        <w:br/>
        <w:t xml:space="preserve">Both the Spanish life insurance market and the pension plans and funds market are relatively competitive markets, with a considerable number of competitors, including groups of insurers and national banking entities, as well as major foreign groups that are strongly entering the market.  </w:t>
        <w:br/>
        <w:t xml:space="preserve">The parties have entered into various agreements for the distribution by CAJASOL of the insurance and pension plans offered by CAJASOL VIDA. However, it does not seem likely that there is a risk of coordinated behavior given the small shares of the participants in all the concerned markets.  </w:t>
        <w:br/>
        <w:t>In light of the above considerations and, in particular, the structure of the sector, it is not foreseeable that the notified operation will pose a threat to effective competition in the analyzed markets.</w:t>
      </w:r>
    </w:p>
    <w:p>
      <w:r>
        <w:t xml:space="preserve">VIII.- PROPOSAL  </w:t>
        <w:br/>
        <w:t>In view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