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https://www.cnmc.es/expedientes/c013009</w:t>
      </w:r>
    </w:p>
    <w:p>
      <w:r>
        <w:t>Pages translated : 9</w:t>
      </w:r>
    </w:p>
    <w:p/>
    <w:p>
      <w:r>
        <w:rPr>
          <w:b/>
        </w:rPr>
        <w:t>[Pages 1–3]</w:t>
      </w:r>
    </w:p>
    <w:p>
      <w:r>
        <w:t>NATIONAL COMPETITION COMMISSION RESOLUTION (File C-0130/09, ARKEMA/GEO)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February 4, 2009.</w:t>
      </w:r>
    </w:p>
    <w:p>
      <w:r>
        <w:t>Having reviewed the file processed in accordance with Law 15/2007, of July 3, on the Defense of Competition, relating to the economic concentration consisting of the acquisition by ARKEMA of exclusive control over certain assets of GEO (File C/0130/09) and agreeing with the report and proposal submitted by the Investigation Directorate, the Council of the National Competition Commission has resolved, in application of Article 57.2.a) of the aforementioned Law, to authorize the said concentration operation in the first phase, except for the confidentiality clause which is excluded from the operation and, therefore, subject to the rules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C/0130/09 ARKEMA / GEO</w:t>
      </w:r>
    </w:p>
    <w:p>
      <w:r>
        <w:t>1. BACKGROUND</w:t>
      </w:r>
    </w:p>
    <w:p>
      <w:r>
        <w:t>(1) On January 15, 2009, the notification of the acquisition by ARKEMA of exclusive control over certain assets of GEO was received by this Investigation Directorate.</w:t>
      </w:r>
    </w:p>
    <w:p>
      <w:r>
        <w:t>(2) This notification was made by ARKEMA in accordance with Article 9 of Law 15/2007, of July 3, on the Defense of Competition, as it exceeds the threshold established in Article 8.1a). This operation is subject to the provisions of Royal Decree 261/2008 of February 22, which approves the Competition Defense Regulation.</w:t>
      </w:r>
    </w:p>
    <w:p>
      <w:r>
        <w:t>(3)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(4) Furthermore, Article 38.2 of Law 15/2007 adds: "The passage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w:t>
      </w:r>
    </w:p>
    <w:p>
      <w:r>
        <w:t>(5) According to the above, the deadline to agree to initiate the second phase of the procedure is February 16, 2009, inclusive. After this date, the notified operation will be considered tacitly authorized.</w:t>
      </w:r>
    </w:p>
    <w:p>
      <w:r>
        <w:t>2. NATURE OF THE OPERATION</w:t>
      </w:r>
    </w:p>
    <w:p>
      <w:r>
        <w:t>(6) Acquisition by ARKEMA, Inc. (ARKEMA) of 100% of the assets of GEO that comprise its Rubber and Plastics business developed at a production facility located in Virginia along with the assets related to the DCP product line (“dicumyl”) in the Gibbstown facility in New Jersey.</w:t>
      </w:r>
    </w:p>
    <w:p>
      <w:r>
        <w:t>(7) The operation is established through a Sale Agreement signed on […] conditioned upon obtaining authorization from the Spanish and German competition authorities. Once the operation is completed, ARKEMA will have exclusive control over these assets.</w:t>
      </w:r>
    </w:p>
    <w:p>
      <w:r>
        <w:t>3. ACCESSORY RESTRICTIONS</w:t>
      </w:r>
    </w:p>
    <w:p>
      <w:r>
        <w:t xml:space="preserve">1 The most common dialkyl peroxide is dicumyl peroxide. </w:t>
        <w:br/>
        <w:t>2 The information whose exact content has been declared confidential is indicated in brackets.</w:t>
      </w:r>
    </w:p>
    <w:p>
      <w:r>
        <w:t xml:space="preserve">(8) The Parties have agreed on certain agreements that they consider accessory and necessary for the realization of the notified operation, specifically: </w:t>
        <w:br/>
        <w:t xml:space="preserve">• Non-competition clause: for a period [not exceeding 3 years] from the closing date, GEO agrees not to engage in any competitive activity in the organic peroxides sector for the wiring, rubber, plastics, and polymerization sectors anywhere in the world. </w:t>
        <w:br/>
        <w:t>• Confidentiality clause: from the closing date, GEO agrees to keep confidential all information regarding the business acquired by ARKEMA excluding publicly available information.</w:t>
      </w:r>
    </w:p>
    <w:p>
      <w:r>
        <w:t>(9) Section 3 of Article 10 of Law 15/2007 establishes that "certain accessory restrictions on competition, directly linked to the operation and necessary for its realization, may be understood to be included."</w:t>
      </w:r>
    </w:p>
    <w:p>
      <w:r>
        <w:t>(10) Taking into account national and community precedents, as well as the Commission's Communication on restrictions directly linked to the realization of a concentration and necessary for that purpose (2005/C 56/03), it is considered that, in the present case, regarding Spain, the content and duration of the non-competition agreement do not go beyond what is reasonably required by the notified concentration operation, being considered an integral part of it. On the contrary, the confidentiality agreement or clause, having an indefinite duration, would go beyond what is reasonable to be considered as part of the operation.</w:t>
      </w:r>
    </w:p>
    <w:p>
      <w:r>
        <w:t>4. APPLICABILITY OF LAW 15/2007 ON THE DEFENSE OF COMPETITION</w:t>
      </w:r>
    </w:p>
    <w:p>
      <w:r>
        <w:t>(11) According to the notifying party, the operation does not fall within the scope of Regulation (EC) No. 139/2004 of the Council, of January 20, on the control of concentrations between companies.</w:t>
      </w:r>
    </w:p>
    <w:p>
      <w:r>
        <w:t>(12) However, the notified operation meets the requirements established by Law 15/2007 for its notification, as it exceeds the threshold established in Article 8.1a) of the same.</w:t>
      </w:r>
    </w:p>
    <w:p>
      <w:r>
        <w:t>5. PARTICIPATING COMPANIES</w:t>
      </w:r>
    </w:p>
    <w:p>
      <w:r>
        <w:t>5.1 ARKEMA INC. (“ARKEMA”)</w:t>
      </w:r>
    </w:p>
    <w:p>
      <w:r>
        <w:t>(13) ARKEMA is the North American subsidiary of the ARKEMA Group that operates in the global chemical industry transforming raw materials such as petroleum derivatives, gas, minerals, or natural products into chemicals or plastics obtained through polymerization. The company that encompasses all the group's activities worldwide in the chemical sector is the holding company ARKEMA S.A.4</w:t>
      </w:r>
    </w:p>
    <w:p>
      <w:r>
        <w:t xml:space="preserve">3 The contract itself expressly excludes from the non-competition clause activities related to the non-acquired assets of the Rubber and Plastics Division. </w:t>
        <w:br/>
        <w:t>4 Listed on Euronext in Paris in 2006. Its shares are widely dispersed with no shareholder holding a controlling interest.</w:t>
      </w:r>
    </w:p>
    <w:p>
      <w:r>
        <w:rPr>
          <w:b/>
        </w:rPr>
        <w:t>[Pages 4–6]</w:t>
      </w:r>
    </w:p>
    <w:p>
      <w:r>
        <w:t>ARKEMA Group's billing in the last financial year, in accordance with Art. 5 of R.D. 261/2008, is, according to the notifier, as follows:</w:t>
      </w:r>
    </w:p>
    <w:p>
      <w:r>
        <w:t>ARKEMA GROUP TURNOVER</w:t>
        <w:br/>
        <w:t>(millions of euros)</w:t>
        <w:br/>
        <w:t>WORLDWIDE EEA SPAIN</w:t>
        <w:br/>
        <w:t>[&gt;2,500] [&gt;250] [&gt;60]</w:t>
        <w:br/>
        <w:t>Source: Notification</w:t>
      </w:r>
    </w:p>
    <w:p>
      <w:r>
        <w:t>5.2 Acquired Business (“GEO”)</w:t>
        <w:br/>
        <w:t>(14) GEO is a privately held American company not directly or indirectly controlled by any person or company. GEO operates in the chemical sector manufacturing naphthalene sulfonate products used as solvents in the cement mixing, gypsum, oilfield, ceramics, and polymerization sectors. It also manufactures clay products for oil, gas, and agrochemical applications as well as additives for alkyd resin and liquid and powder polyester coatings.</w:t>
      </w:r>
    </w:p>
    <w:p>
      <w:r>
        <w:t>(15) GEO is structured into four independent divisions: Rubber and Plastics; Paints and Coatings; Construction and Industrial; and Water Treatment. The transferred assets affect the Rubber and Plastics Division, which manufactures dialkyl peroxides and hydroperoxides. The transferred assets are solely those related to dialkyl peroxides.</w:t>
      </w:r>
    </w:p>
    <w:p>
      <w:r>
        <w:t>(16) The billing of the acquired GEO assets in the last financial year, in accordance with Art. 5 of R.D. 261/2008, is, according to the notifier, as follows:</w:t>
      </w:r>
    </w:p>
    <w:p>
      <w:r>
        <w:t>TURNOVER OF THE ACQUIRED GEO ASSETS</w:t>
        <w:br/>
        <w:t>(millions of euros)</w:t>
        <w:br/>
        <w:t>WORLDWIDE EEA SPAIN</w:t>
        <w:br/>
        <w:t>[&lt;2,500] [&lt;250] [&lt;60]</w:t>
        <w:br/>
        <w:t>Source: Notification</w:t>
      </w:r>
    </w:p>
    <w:p>
      <w:r>
        <w:t>6. MARKETS AFFECTED BY THE OPERATION</w:t>
        <w:br/>
        <w:t>6.1. Product Market</w:t>
        <w:br/>
        <w:t>(17) The Operation affects the global chemical sector, whose NACE code is C20. Specifically, it pertains to the manufacture of organic peroxides (PO hereinafter) and, within its various types, to dialkyl peroxides. There are seven types of PO: diacyl peroxides, ketone peroxides, peroxyesters, percarbonates, dialkyl peroxides, hydroperoxides, and peroxyacetals. ARKEMA manufactures all seven types, but GEO only manufactures dialkyl and hydroperoxides. The transferred assets are solely dedicated to the manufacture of dialkyl.</w:t>
      </w:r>
    </w:p>
    <w:p>
      <w:r>
        <w:t>(18) The notifier estimates that there is a very significant degree of substitutability of supply among the seven families of PO, both from the perspective of potential competition (it is possible to switch to manufacturing another PO quickly in response to a price increase) and due to the fact that most producers simultaneously manufacture all seven classes of PO. Regarding demand-side substitutability, the notifier considers that there is some elasticity of demand among the seven classes of PO.</w:t>
      </w:r>
    </w:p>
    <w:p>
      <w:r>
        <w:t>(19) The Commission has also considered that there is some substitutability among the different types of PO. Furthermore, although there are different by-products of dialkyl, for similar reasoning, it has not deemed it appropriate to consider them as separate markets. Consequently, and relying on community precedents, the notifier considers that the product market is that of PO. However, it provides data for the subsegment of dialkyl peroxides.</w:t>
      </w:r>
    </w:p>
    <w:p>
      <w:r>
        <w:t>(20) Regarding vertical effects, ARKEMA manufactures hydrogen peroxide, whose main application is the manufacture of PO other than dialkyl PO, specifically ketone peroxides and percarbonates. ARKEMA has a market share in the hydrogen peroxide market of [10-20%] in the EEA, with its sales in Spain representing [0-10%] of total sales in the EEA (GEO is not active in this market). ARKEMA also manufactures ketone solvent used for the production of certain ketone peroxides. The notifier estimates that ARKEMA's market share in ketone solvents is [10-20%] in the EEA and in Spain (GEO is not active in this market).</w:t>
      </w:r>
    </w:p>
    <w:p>
      <w:r>
        <w:t>(21) In view of the above, it is considered that the operation does not produce significant effects in vertically related markets.</w:t>
      </w:r>
    </w:p>
    <w:p>
      <w:r>
        <w:t>6.2. Geographic Market</w:t>
        <w:br/>
        <w:t>(22) Based on existing precedents, the geographic dimension of the PO market encompasses at least the EEA. The factors supporting this conclusion, in the notifier's opinion, are: the high level of trade flows between member states, the absence of barriers to entry, and the homogeneity in competitive conditions (including prices).</w:t>
      </w:r>
    </w:p>
    <w:p>
      <w:r>
        <w:t>6.3. Conclusion</w:t>
        <w:br/>
        <w:t>(23) In view of the above, the affected market is considered to be the PO market in the EEA. However, this Investigation Directorate will also analyze the impact of the operation on competition in the Spanish PO market, as well as in the subsegment of dialkyl peroxides, both in the geographic scope of the EEA and in the Spanish market.</w:t>
      </w:r>
    </w:p>
    <w:p>
      <w:r>
        <w:t>7. MARKET ANALYSIS</w:t>
        <w:br/>
        <w:t>7.1. Structure of Supply</w:t>
        <w:br/>
        <w:t>(24) According to the notifying party, the market shares for the affected markets in this operation were as follows:</w:t>
      </w:r>
    </w:p>
    <w:p>
      <w:r>
        <w:t>7.1.1. PO Market in the EEA</w:t>
        <w:br/>
        <w:t>PO MARKET IN THE EEA</w:t>
        <w:br/>
        <w:t>2005 2006 2007</w:t>
        <w:br/>
        <w:t>Operator Share Share Share</w:t>
        <w:br/>
        <w:t>AKZO NOBEL [30-40%] [30-40%] [30-40%]</w:t>
        <w:br/>
        <w:t>ARKEMA [20-30%] [20-30%] [20-30%]</w:t>
        <w:br/>
        <w:t>GEO [0-10%] [0-10%] [0-10%]</w:t>
        <w:br/>
        <w:t>ARKEMA+GEO [20-30%] [20-30%] [20-30%]</w:t>
        <w:br/>
        <w:t>UNITED (referred to as DEGUSA until [10-20%] [10-20%] [10-20%] 2008)</w:t>
        <w:br/>
        <w:t>PERGAN [10-20%] [10-20%] [10-20%]</w:t>
        <w:br/>
        <w:t>OXIDO [0-10%] [0-10%] [0-10%]</w:t>
        <w:br/>
        <w:t>NOVICHEM [0-10%] [0-10%] [0-10%]</w:t>
        <w:br/>
        <w:t>OTHERS [0-10%] [0-10%] [0-10%]</w:t>
        <w:br/>
        <w:t>TOTAL 100% 100% 100%</w:t>
        <w:br/>
        <w:t>Source: Notification</w:t>
      </w:r>
    </w:p>
    <w:p>
      <w:r>
        <w:rPr>
          <w:b/>
        </w:rPr>
        <w:t>[Pages 7–9]</w:t>
      </w:r>
    </w:p>
    <w:p>
      <w:r>
        <w:t>7.1.2. Subsegment of Dialkyl Peroxides in the EEA</w:t>
        <w:br/>
        <w:t>DIALKYL PEROXIDES SUBSEGMENT IN THE EEA</w:t>
        <w:br/>
        <w:t>2005 2006 2007</w:t>
        <w:br/>
        <w:t>Operator Share Share Share</w:t>
        <w:br/>
        <w:t>AKZO NOBEL [30-40%] [30-40%] [30-40%]</w:t>
        <w:br/>
        <w:t>ARKEMA [20-30%] [20-30%] [20-30%]</w:t>
        <w:br/>
        <w:t>GEO [0-10%] [0-10%] [0-10%]</w:t>
        <w:br/>
        <w:t>ARKEMA+GEO [30-40%] [30-40%] [30-40%]</w:t>
        <w:br/>
        <w:t>PERGAN [10-20%] [10-20%] [10-20%]</w:t>
        <w:br/>
        <w:t>OXIDO [0-10%] [0-10%] [0-10%]</w:t>
        <w:br/>
        <w:t>UNITED [0-10%] [0-10%] [0-10%]</w:t>
        <w:br/>
        <w:t>OTHERS [0-10%] [0-10%] [0-10%]</w:t>
        <w:br/>
        <w:t>TOTAL 100% 100% 100%</w:t>
        <w:br/>
        <w:t>Source: Notification</w:t>
      </w:r>
    </w:p>
    <w:p>
      <w:r>
        <w:t>7.1.3. PO Market in Spain</w:t>
        <w:br/>
        <w:t>PO MARKET IN SPAIN</w:t>
        <w:br/>
        <w:t>2005 2006 2007</w:t>
        <w:br/>
        <w:t>Operator Share Share Share</w:t>
        <w:br/>
        <w:t>AKZO NOBEL [30-40%] [30-40%] [30-40%]</w:t>
        <w:br/>
        <w:t>ARKEMA [20-30%] [20-30%] [20-30%]</w:t>
        <w:br/>
        <w:t>GEO [0-10%] [0-10%] [0-10%]</w:t>
        <w:br/>
        <w:t>ARKEMA+GEO [20-30%] [20-30%] [20-30%]</w:t>
        <w:br/>
        <w:t>PERGAN [10-20%] [10-20%] [10-20%]</w:t>
        <w:br/>
        <w:t>PERORSA9 - - [10-20%]</w:t>
        <w:br/>
        <w:t>UNITED [20-30%] [20-30%] [0-10%]</w:t>
        <w:br/>
        <w:t>OXIDO [0-10%] [0-10%] [0-10%]</w:t>
        <w:br/>
        <w:t>OTHERS [0-10%] [0-10%] [0-10%]</w:t>
        <w:br/>
        <w:t>TOTAL 100% 100% 100%</w:t>
        <w:br/>
        <w:t>Source: Notification</w:t>
        <w:br/>
        <w:t>9 Until 2007, UNITED (then DEGUSA) had entered into a joint venture agreement with PERORSA to jointly supply in Spain. Therefore, their sales are considered jointly in the Spain shares for 2005 and 2006.</w:t>
      </w:r>
    </w:p>
    <w:p>
      <w:r>
        <w:t>7.1.4. Subsegment of Dialkyl Peroxides in Spain</w:t>
        <w:br/>
        <w:t>DIALKYL PEROXIDES SUBSEGMENT IN SPAIN</w:t>
        <w:br/>
        <w:t>2005 2006 2007</w:t>
        <w:br/>
        <w:t>Operator Share Share Share</w:t>
        <w:br/>
        <w:t>AKZO NOBEL [30-40%] [30-40%] [30-40%]</w:t>
        <w:br/>
        <w:t>ARKEMA [20-30%] [20-30%] [20-30%]</w:t>
        <w:br/>
        <w:t>GEO [0-10%] [0-10%] [0-10%]</w:t>
        <w:br/>
        <w:t>ARKEMA+GEO [20-30%] [30-40%] [30-40%]</w:t>
        <w:br/>
        <w:t>OXIDO [10-20%] [10-20%] [10-20%]</w:t>
        <w:br/>
        <w:t>PERGAN [0-10%] [0-10%] [10-20%]</w:t>
        <w:br/>
        <w:t>PERORSA - - [0-10%]</w:t>
        <w:br/>
        <w:t>UNITED [10-20%] [10-20%] [0-10%]</w:t>
        <w:br/>
        <w:t>OTHERS [0-10%] [0-10%] [0-10%]</w:t>
        <w:br/>
        <w:t>TOTAL 100% 100% 100%</w:t>
        <w:br/>
        <w:t>Source: Notification</w:t>
        <w:br/>
        <w:t>(25) The notifying party indicates that, in addition to actual competitors, there are significant potential competitors outside the EEA (such as GAO QIAO). Finally, it also highlights that several players are increasing their capacity.10</w:t>
      </w:r>
    </w:p>
    <w:p>
      <w:r>
        <w:t>7.2. Demand Structure</w:t>
        <w:br/>
        <w:t>(26) The notifying party estimates that the PO market can generally be considered a mature market, growing in the EEA at an annual average of between 2% and 3%. End customers11 usually have several authorized suppliers (after their quality has been verified) in relation to each plant. It is easy for customers to switch suppliers, as exclusive and long-term contracts are infrequent.12</w:t>
      </w:r>
    </w:p>
    <w:p>
      <w:r>
        <w:t>(27) In Spain, both ARKEMA and GEO (which do not have production plants in Spain) operate mainly through distributors. ARKEMA makes […] of its total sales through […] independent distributors, […]. For its part, GEO makes […] of its sales through […] independent distributor […], with the remaining sales being […].</w:t>
      </w:r>
    </w:p>
    <w:p>
      <w:r>
        <w:t>7.3. Barriers to Entry</w:t>
        <w:br/>
        <w:t>10 PERGAN in Germany, NOVICHEM in Poland, and AKZO NOBEL in China.</w:t>
        <w:br/>
        <w:t>11 The main ones in the EEA are […].</w:t>
        <w:br/>
        <w:t>12 In the polymer industry, such contracts are sometimes made. However, these customers represent only 5-10% of the total market.</w:t>
      </w:r>
    </w:p>
    <w:p>
      <w:r>
        <w:t>(28) According to the notifying party, there are no insurmountable barriers to entry in the market, as neither capital costs are significant nor are promotion and advertising applicable. There are also no significant regulatory13, commercial, or intellectual property rights-related barriers.</w:t>
      </w:r>
    </w:p>
    <w:p>
      <w:r>
        <w:t>8. VALUATION OF THE OPERATION</w:t>
        <w:br/>
        <w:t>(29) The operation consists of ARKEMA's acquisition of 100% of GEO's assets dedicated to the manufacture of dialkyl peroxide. The operation affects the PO market in which there is an overlap of the parties. In this market, there are no insurmountable barriers to entry. Furthermore, the notifying party emphasizes the significant purchasing power of its main customers.</w:t>
      </w:r>
    </w:p>
    <w:p>
      <w:r>
        <w:t>(30) Specifically, the operation will result in a combined share in the EEA PO market of [20-30%] (addition of [0-10%]), thereby reinforcing ARKEMA's current second position, after AKZO NOBEL (whose share is [30-40%]). For this same geographic area, the combined market share in the dialkyl peroxides subsegment is [30-40%] (addition of [0-10%]). The combined share in the Spanish market is [20-30%] (addition of [0-10%]) in the PO market and [30-40%] (addition of [0-10%]) in the dialkyl peroxides subsegment, in which ARKEMA would move to a leadership position.</w:t>
      </w:r>
    </w:p>
    <w:p>
      <w:r>
        <w:t>(31) Although the shares are significant, the operation is not expected to raise competition concerns, due to the low addition of share, the presence of competitors in all analyzed market subsegments, the absence of insurmountable barriers to entry, and the compensatory power of demand. It is also noteworthy that the turnover of the acquired assets is small, particularly in Spain ([…] million euros).</w:t>
      </w:r>
    </w:p>
    <w:p>
      <w:r>
        <w:t>(32) Taking all of the above into account, it is not expected that the operation will pose a threat to competition in the relevant market, and therefore it is likely to be approved in the first phase without commitments.</w:t>
      </w:r>
    </w:p>
    <w:p>
      <w:r>
        <w:t>9. PROPOSAL</w:t>
        <w:br/>
        <w:t>(33) In light of all the above and pursuant to Article 57.1 of Law 15/2007, of July 3, on the Defense of Competition, it is proposed to authorize the concentration, in application of Article 57.2.a) of Law 15/2007, of July 3, on the Defense of Competition.</w:t>
        <w:br/>
        <w:t>13 The European system of Registration, Evaluation, Authorization, and Restriction of Chemicals and Chemical Preparations governed by Regulation (EC) 1907/2006 and Directive 2006/121/EC is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