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https://www.cnmc.es/expedientes/c013109</w:t>
      </w:r>
    </w:p>
    <w:p>
      <w:r>
        <w:t>Pages translated : 16</w:t>
      </w:r>
    </w:p>
    <w:p/>
    <w:p>
      <w:r>
        <w:rPr>
          <w:b/>
        </w:rPr>
        <w:t>[Pages 1–3]</w:t>
      </w:r>
    </w:p>
    <w:p>
      <w:r>
        <w:t>NATIONAL COMMISSION</w:t>
        <w:br/>
        <w:t>FOR COMPETITION</w:t>
        <w:br/>
        <w:t>RESOLUTION (Exp. C-0131/09, ESSILOR/SIGNET)</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February 11, 2009.</w:t>
        <w:br/>
        <w:t>Having reviewed the file processed in accordance with Law 15/2007, of July 3, on the Defense of Competition, regarding the economic concentration consisting of the acquisition by ESSILOR INTERNATIONAL of 100% of the share capital of SIGNET ARMORLITE INC. (Exp. C/0131/09) and agreeing with the report and proposal submitted by the Directorate of Investigation, the Council of the National Commission for Competition has resolved, in application of Article 57.2.a) of the aforementioned Law, to authorize the said concentration operation in the first phase, except with respect to the duration of the non-compete and non-solicitation agreements to the extent that they exceed three years, which, consequently, once that period has elapsed, will be subject to the regulatory norms of agreements between companies.</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 DIRECTORATE OF INVESTIGATION</w:t>
        <w:br/>
        <w:t>REPORT AND PROPOSAL FOR RESOLUTION</w:t>
        <w:br/>
        <w:t>FILE C/0131/09 ESSILOR/SIGNET</w:t>
        <w:br/>
        <w:t>(1) On January 20, 2009, a notification regarding the acquisition by ESSILOR INTERNATIONAL (COMPAGNIE GÉNÉRALE D’OPTIQUE S.A.) of 100% of the capital of SIGNET ARMORLITE, INC. was received in this Directorate of Investigation.</w:t>
        <w:br/>
        <w:t>(2) This notification was made by ESSILOR as established in Article 9 of Law 15/2007, of July 3, on the Defense of Competition for exceeding the threshold established in Article 8.1 a). This operation is subject to the provisions of Royal Decree 261/2008, of February 22, which approves the Regulation on the Defense of Competition.</w:t>
        <w:br/>
        <w:t>(3) 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Likewise, Article 38.2 of Law 15/2007 adds: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br/>
        <w:t>(5) In accordance with the provisions of Article 9.6 of Law 15/2007, the notifying party requests, if applicable, that the suspension of the execution of the concentration be lifted.</w:t>
        <w:br/>
        <w:t>(6) According to the above, the deadline to agree to initiate the second phase of the procedure is February 20, 2009, inclusive. After this date, the notified operation will be considered tacitly authorized.</w:t>
        <w:br/>
        <w:t>1. NATURE OF THE OPERATION</w:t>
        <w:br/>
        <w:t>(7) The notified operation consists of the acquisition by ESSILOR INTERNATIONAL (COMPAGNIE GÉNÉRALE D’OPTIQUE S.A.) of 100% of the capital of SIGNET ARMORLITE, INC.</w:t>
        <w:br/>
        <w:t>(8) The operation has been formalized through a Sale Agreement executed on November 5, 2008, between the buyer ESSILOR INTERNATIONAL, the acquired company SIGNET ARMORLITE INC., and the sellers ARMORLITE S.P.A., GAB, S.R.L., and MARCOS, LLC.</w:t>
      </w:r>
    </w:p>
    <w:p>
      <w:r>
        <w:t>(9) The execution of the operation is conditioned upon its authorization by the competition authorities of Spain, Germany, Brazil, the U.S., and the United Kingdom.</w:t>
        <w:br/>
        <w:t>2. ANCILLARY RESTRICTIONS</w:t>
        <w:br/>
        <w:t>(10) The Sale Agreement provides for a non-compete commitment and a non-solicitation commitment directed at the selling party.</w:t>
        <w:br/>
        <w:t>(11) The non-compete commitment establishes that the mentioned persons may not, directly or indirectly, for their own benefit or that of third parties, on their own account or as an owner, partner, executive, or employee of any company, or as an agent or other type of representative, compete in the business of the acquired companies during the duration of the clause. […]1.</w:t>
        <w:br/>
        <w:t>(12) In the non-solicitation commitment, the mentioned persons undertake during the term of the clause to:</w:t>
        <w:br/>
        <w:t>• […]</w:t>
        <w:br/>
        <w:t>(13) The duration of the clauses depends on their recipient:</w:t>
        <w:br/>
        <w:t>• […]</w:t>
        <w:br/>
        <w:t>• For the remaining shareholders of the selling party, the duration of the clause will be [no more than five] years.</w:t>
        <w:br/>
        <w:t>(14) The notifying party justifies the duration of these clauses because they are aimed at senior executives and shareholders with substantial knowledge of the know-how of the acquired company and its production processes and with a reputation within the sector and relationships with suppliers and customers that could jeopardize the exploitation of the business acquired by the buyer.</w:t>
        <w:br/>
        <w:t>(15) Section 3 of Article 10 of Law 15/2007 establishes that “certain ancillary restrictions on competition, directly linked to the operation and necessary for its realization, may be understood to be included.”</w:t>
        <w:br/>
        <w:t>(16) Taking into account national and community precedents, as well as the Commission's Communication on restrictions directly linked to the realization of a concentration and necessary for that purpose (2005/C 56/03), it is considered that in the present case the duration of these agreements goes beyond what is reasonably required by the notified concentration operation to the extent that it exceeds three years in duration.</w:t>
        <w:br/>
        <w:t>1 The data whose exact content has been declared confidential is indicated in brackets.</w:t>
      </w:r>
    </w:p>
    <w:p>
      <w:r>
        <w:rPr>
          <w:b/>
        </w:rPr>
        <w:t>[Pages 4–6]</w:t>
      </w:r>
    </w:p>
    <w:p>
      <w:r>
        <w:t xml:space="preserve">3. APPLICABILITY OF LAW 15/2007 ON COMPETITION DEFENSE  </w:t>
        <w:br/>
        <w:t xml:space="preserve">(17) According to the notifying party, the operation does not fall within the scope of Regulation (EC) No. 139/2004 of the Council, of January 20, on the control of concentrations between companies.  </w:t>
        <w:br/>
        <w:t>(18) However, the notified operation meets the requirements set forth by Law 15/2007 for its notification, as it exceeds the threshold established in Article 8.1a) thereof.</w:t>
      </w:r>
    </w:p>
    <w:p>
      <w:r>
        <w:t xml:space="preserve">4. PARTICIPATING COMPANIES  </w:t>
        <w:br/>
        <w:t xml:space="preserve">4.1. ESSILOR INTERNATIONAL (COMPAGNIE GÉNÉRALE D’OPTIQUE), S.A. (“ESSILOR”)  </w:t>
        <w:br/>
        <w:t xml:space="preserve">(19) ESSILOR is the parent company of the ESSILOR Group. ESSILOR is not controlled by any natural or legal person.  </w:t>
        <w:br/>
        <w:t xml:space="preserve">(20) The ESSILOR Group is the result of the merger, in 1972, of the optical companies ESSEL and SILOR, becoming the third optical group worldwide after the American companies AMERICAN OPTICAL and BAUSCH &amp; LOMB.  </w:t>
        <w:br/>
        <w:t xml:space="preserve">(21) The Group is engaged in ophthalmic optics, developing the following activities:  </w:t>
        <w:br/>
        <w:t xml:space="preserve">• Manufacture and marketing of corrective lenses for vision problems. It has 15 factories worldwide. In Europe, it has factories in Ireland and France. This activity represented in 2007 [90-100]% of the Group's total revenue. It has 270 prescription laboratories worldwide, 42 of which are in Europe, where lenses are "finished" and distributed to retailers (optics). Among the main lens brands of the ESSILOR GROUP are, among others: Varilux, As Fusio, Crizal, Alizé, Essilor, Essilor 360º, Ipseo, Definity, Ellipse; Airwear; etc.  </w:t>
        <w:br/>
        <w:t xml:space="preserve">• Manufacture and sale of optical instruments, with three specialties: devices for detecting vision defects, machines used in the production process of ophthalmic lenses, and distribution of consumables for the optical industry. On October 13, 2008, ESSILOR acquired SATISLOH HOLDING AG, a company specialized in the manufacture of industrial machinery for the production of ophthalmic lenses, an operation authorized by this CNC on October 8 (C-0094/08 ESSILOR/SATISLOH).  </w:t>
        <w:br/>
        <w:t>(22) In Spain, the ESSILOR Group carries out its activities through its subsidiaries ESSILOR ESPAÑA, S.A. and BBGR LENS IBERIA, S.A.</w:t>
      </w:r>
    </w:p>
    <w:p>
      <w:r>
        <w:t xml:space="preserve">(23) The revenue of ESSILOR in the last financial year, according to Art. 5 of R.D.261/2008, has been as follows:  </w:t>
        <w:br/>
        <w:t xml:space="preserve">ESSILOR'S TURNOVER* IN THE 2007 FINANCIAL YEAR  </w:t>
        <w:br/>
        <w:t xml:space="preserve">(Millions of euros)  </w:t>
        <w:br/>
        <w:t xml:space="preserve">WORLD EU SPAIN  </w:t>
        <w:br/>
        <w:t xml:space="preserve">2,908 [&gt;250] [&gt;60]  </w:t>
        <w:br/>
        <w:t>Source: Notification. * ESSILOR's data does not include the revenue of the SATISLOH group, which in 2007 was 164 million euros worldwide, [&lt;250] million euros in the EU, and [&lt;60] million euros in Spain. As of today, consolidated data is not available.</w:t>
      </w:r>
    </w:p>
    <w:p>
      <w:r>
        <w:t xml:space="preserve">4.2. SIGNET ARMORLITE, INC. (“SIGNET”)  </w:t>
        <w:br/>
        <w:t xml:space="preserve">(24) SIGNET is a U.S. group specialized in the manufacture of all types of ophthalmic lenses. It has a manufacturing plant in Mexico and several subsidiaries in Europe, including Spain.  </w:t>
        <w:br/>
        <w:t xml:space="preserve">(25) Additionally, SIGNET is an authorized distributor in the United States for certain optical consumables manufactured by 3M. Sales of these products, [&gt;80]% of which are concentrated in the U.S., represent around [0-5]% of the revenue. In Spain, no sales of these products have been recorded in the last 4 years.  </w:t>
        <w:br/>
        <w:t xml:space="preserve">(26) SIGNET entered the Spanish market in 1988 by acquiring the company Galileo Oftálmica and has operated as SIGNET ARMORLITE IBÉRICA, S.A. since 2002. It has two prescription laboratories, one in Madrid and another in Barcelona.  </w:t>
        <w:br/>
        <w:t xml:space="preserve">(27) SIGNET ARMORLITE IBERICA is 100% controlled by SIGNET, which, […].  </w:t>
        <w:br/>
        <w:t xml:space="preserve">(28) The revenue of SIGNET in the last financial year, according to Art. 5 of R.D.261/2008, is as follows:  </w:t>
        <w:br/>
        <w:t xml:space="preserve">SIGNET'S TURNOVER IN THE 2007 FINANCIAL YEAR  </w:t>
        <w:br/>
        <w:t xml:space="preserve">(Millions of euros)  </w:t>
        <w:br/>
        <w:t xml:space="preserve">WORLD EU SPAIN  </w:t>
        <w:br/>
        <w:t xml:space="preserve">98 [&lt;250] [&lt;60]  </w:t>
        <w:br/>
        <w:t>Source: Notification</w:t>
      </w:r>
    </w:p>
    <w:p>
      <w:r>
        <w:t xml:space="preserve">5. RELEVANT MARKETS  </w:t>
        <w:br/>
        <w:t xml:space="preserve">5.1. Product markets  </w:t>
        <w:br/>
        <w:t xml:space="preserve">(29) The operation affects the sector of the manufacture and marketing of ophthalmic lenses, where both the acquiring and the acquired company are present. Additionally, ESSILOR operates in the market for machines for the production of ophthalmic lenses in the industrial segment and in the commercial segment and distributes consumables manufactured by third parties.  </w:t>
        <w:br/>
        <w:t>(30) For its part, SIGNET is an authorized distributor in the U.S. for consumables manufactured by 3M. However, this has no impact on the Spanish market.</w:t>
      </w:r>
    </w:p>
    <w:p>
      <w:r>
        <w:t xml:space="preserve">5.1.1. Manufacture and commercialization of ophthalmic lenses  </w:t>
        <w:br/>
        <w:t xml:space="preserve">(31) Ophthalmic lenses can be made of plastic (organic) or glass (mineral) and, depending on their corrective design, can be classified as single vision, bifocal, and progressive.  </w:t>
        <w:br/>
        <w:t xml:space="preserve">(32) In Case M.3670 EQT GROUP/CARL ZEISS/SOLA, the European Commission identified each of the corrective designs as separate product markets, as well as the manufacturing material, due to price differences (lower for glass lenses) and consumer preferences (plastic is lighter and has greater resistance). In the aforementioned file ESSILOR/SATISLOH, this CNC also made such classification.  </w:t>
        <w:br/>
        <w:t xml:space="preserve">(33) Furthermore, the Commission noted the possibility of making a further distinction based on the position of the manufacturer of ophthalmic lenses in the production chain, although it left the precise definition of the market open due to the absence of competition issues. These production phases are: (i) supply of raw materials, (ii) manufacture of finished or semi-finished lenses, (iii) finishing of lenses and wholesale distribution, and (iv) retail distribution.  </w:t>
        <w:br/>
        <w:t xml:space="preserve">(34) The notifying party indicates that this delimitation by phases may be artificial, to the extent that there is increasing vertical integration between manufacturers and laboratories and between retail chains and laboratories, and that there are some direct transfers between manufacturers and retail distributors.  </w:t>
        <w:br/>
        <w:t xml:space="preserve">(35) ESSILOR and SIGNET are only present in the phases of manufacturing lenses and finishing and wholesale distribution.  </w:t>
        <w:br/>
        <w:t>(36) Therefore, in line with precedents, this Directorate of Investigation will analyze the markets for the manufacture and marketing of lenses to wholesale distributors and prescription laboratories and for the marketing of lenses to retail distributors, distinguishing, in each case, by material (plastic and glass) and type of corrective design (single vision, bifocal, and progressive).</w:t>
      </w:r>
    </w:p>
    <w:p>
      <w:r>
        <w:t xml:space="preserve">5.1.2. Manufacture and commercialization of machinery for lens manufacturing  </w:t>
        <w:br/>
        <w:t>(37) In the aforementioned precedent ESSILOR/SATISLOH, the following product markets were distinguished: (i) edging machines; (ii) anti-reflective machines; (iii) coating machines; (iv) commercial finishing machines; and (v) industrial finishing machines, although the market for coating machines was not analyzed, given the limited presence of the parties in the operation. SIGNET is not active in any of these markets.</w:t>
      </w:r>
    </w:p>
    <w:p>
      <w:r>
        <w:rPr>
          <w:b/>
        </w:rPr>
        <w:t>[Pages 7–9]</w:t>
      </w:r>
    </w:p>
    <w:p>
      <w:r>
        <w:t xml:space="preserve">5.1.3. Distribution of consumables  </w:t>
        <w:br/>
        <w:t xml:space="preserve">(38) Consumables are used in the lens manufacturing process, with a wide variety (polishing for plastic, grinding pads, cleaners, cooling additives, etc.). SIGNET is not present in these markets. ESSILOR does not manufacture consumables, but it does distribute them.  </w:t>
        <w:br/>
        <w:t xml:space="preserve">(39) The notifying party states that it is not necessary to define separate product markets for each type of consumable, since the activities refer to the distribution (and not to the manufacturing) of consumables.  </w:t>
        <w:br/>
        <w:t xml:space="preserve">(40) In the aforementioned precedent ESSILOR/SATISLOH, the market definition was not closed, although three segments were analyzed in which the presence of the parties was significant in Spain: superhydrophobic coatings, blocking alloy, and polishing products. At a global level, the notifying party indicates that its market share in the distribution of consumables is below 25%, and, by categories, it only exceeds 25% in Polishing Pads/mineral and “Monitor Crystals.”  </w:t>
        <w:br/>
        <w:t xml:space="preserve">(41) Therefore, the exact definition of the product market can be left open, insofar as the definition of broader or narrower markets does not alter the assessment of the present operation.  </w:t>
        <w:br/>
        <w:t xml:space="preserve">5.2. Geographic markets  </w:t>
        <w:br/>
        <w:t xml:space="preserve">5.2.1. Manufacture and commercialization of ophthalmic lenses  </w:t>
        <w:br/>
        <w:t xml:space="preserve">(42) ESSILOR considers, in line with precedents, that the markets for the manufacture of lenses are of a global dimension, as the unit transport costs are not particularly relevant, so that most factories are located in places where production costs are lower (mainly, Asia).  </w:t>
        <w:br/>
        <w:t xml:space="preserve">(43) In fact, the parties do not have manufacturing plants in Spain. ESSILOR's manufacturing activity has been mainly shifting to countries in the Asian region (where more than [&gt;50]% of the group's lenses are manufactured), and SIGNET sources directly from its factory in Mexico, as well as from other third-party manufacturers (through outsourcing agreements) located in different geographical points such as […], etc.  </w:t>
        <w:br/>
        <w:t xml:space="preserve">(44) Regarding the markets for lens finishing and wholesale distribution, according to the cited community precedent M.3670, it is of national scope, given that the demand from opticians/retailers focuses on domestic sources of supply (distribution headquarters) and that opticians value sales and services at the local level.  </w:t>
        <w:br/>
        <w:t xml:space="preserve">5.2.2. Manufacture and commercialization of machinery for lens manufacturing  </w:t>
        <w:br/>
        <w:t xml:space="preserve">6.  </w:t>
        <w:br/>
        <w:t xml:space="preserve">(45) According to the precedent ESSILOR/SATISLOH, this Directorate estimates that the relevant geographic market for the manufacture and sale of optical machinery would even reach a global scope.  </w:t>
        <w:br/>
        <w:t xml:space="preserve">5.2.3. Distribution of consumables  </w:t>
        <w:br/>
        <w:t xml:space="preserve">(46) According to the precedent ESSILOR/SATISLOH, this Directorate estimates that the relevant geographic market for consumables would even reach a global scope.  </w:t>
        <w:br/>
        <w:t xml:space="preserve">6. MARKET ANALYSIS  </w:t>
        <w:br/>
        <w:t xml:space="preserve">6.1. Supply structure  </w:t>
        <w:br/>
        <w:t xml:space="preserve">6.1.1. Manufacture and commercialization of ophthalmic lenses  </w:t>
        <w:br/>
        <w:t xml:space="preserve">(47) Below are the estimates of the shares of the parties and their main competitors in the global market for manufacturing and sales to wholesalers (prescription laboratories):  </w:t>
        <w:br/>
        <w:t xml:space="preserve">Global market for manufacturing and commercialization of ophthalmic lenses to wholesalers  </w:t>
        <w:br/>
        <w:t xml:space="preserve">Lenses / total 2004 2005 2006 2007  </w:t>
        <w:br/>
        <w:t xml:space="preserve">ESSILOR [20-30]% [20-30]% [20-30]% [20-30]%  </w:t>
        <w:br/>
        <w:t xml:space="preserve">HOYA [0-10]% [0-10]% [0-10]% [0-10]%  </w:t>
        <w:br/>
        <w:t xml:space="preserve">ZEISS+SOLA+AO [10-20]% [10-20]% [10-20]% [10-20]%  </w:t>
        <w:br/>
        <w:t xml:space="preserve">Others [50-60]% [50-60]% [50-60]% [50-60]%  </w:t>
        <w:br/>
        <w:t xml:space="preserve">Total 100% 100% 100% 100%  </w:t>
        <w:br/>
        <w:t xml:space="preserve">Source: Notifying Party  </w:t>
        <w:br/>
        <w:t xml:space="preserve">(48) Regarding SIGNET, this company sold around […] million lenses in 2007, which represents less than [0-5]% of the global market (about 800 million). Additionally, part of its lens manufacturing is subcontracted to third-party manufacturers such as […] (so its share would be lower if these units were not counted).  </w:t>
        <w:br/>
        <w:t xml:space="preserve">(49) By segments, the share of the resulting entity will be [20-30]% in single vision (addition of [0-5]%), less than [10-20]% in bifocals (addition of [0-5%]) and [40-50]% in progressives (addition of [0-5]%).  </w:t>
        <w:br/>
        <w:t xml:space="preserve">(50) As mentioned, neither ESSILOR nor SIGNET are present in lens manufacturing in Spain.  </w:t>
        <w:br/>
        <w:t xml:space="preserve">(51) Regarding the market for sales of lenses to retail distributors, the shares of the parties and their competitors in Spain have been as follows:  </w:t>
        <w:br/>
        <w:t xml:space="preserve">7.  </w:t>
        <w:br/>
        <w:t xml:space="preserve">Spanish market for sales of lenses to retail distributors (value)  </w:t>
        <w:br/>
        <w:t xml:space="preserve">2005 2006 2007  </w:t>
        <w:br/>
        <w:t xml:space="preserve">ESSILOR [30-40]% [30-40]% [30-40]%  </w:t>
        <w:br/>
        <w:t xml:space="preserve">INDO [20-30]% [20-30]% [20-30]%  </w:t>
        <w:br/>
        <w:t xml:space="preserve">HOYA [10-20]% [10-20]% [10-20]%  </w:t>
        <w:br/>
        <w:t xml:space="preserve">PRATS [10-20]% [10-20]% [10-20]%  </w:t>
        <w:br/>
        <w:t xml:space="preserve">CARL ZEISS [0-10]% [0-10]% [0-10]%  </w:t>
        <w:br/>
        <w:t xml:space="preserve">SIGNET [0-10]% [0-10]% [0-10]%  </w:t>
        <w:br/>
        <w:t xml:space="preserve">SHAMIR-ALTRA [0-10]% [0-10]% [0-10]%  </w:t>
        <w:br/>
        <w:t xml:space="preserve">Asian Imports [0-10]% [0-10]% [0-10]%  </w:t>
        <w:br/>
        <w:t xml:space="preserve">Others [0-10]% [0-10]% [0-10]%  </w:t>
        <w:br/>
        <w:t xml:space="preserve">Total 100% 100% 100%  </w:t>
        <w:br/>
        <w:t xml:space="preserve">Source: Notifying Party  </w:t>
        <w:br/>
        <w:t xml:space="preserve">(52) Despite being the leader in the national market, ESSILOR faces very significant competitors such as the Spanish companies INDO and PRATS or the Japanese company HOYA, with particular relevance in the European market where CARL ZEISS/SOLA is also present, which after its concentration operation positioned itself very close to the European leader ESSILOR.  </w:t>
        <w:br/>
        <w:t xml:space="preserve">(53) INDO is integrated by the parent company Indo Internacional, S.A., and 17 national and foreign companies dedicated to the manufacture and commercialization of optical products. At an international level, it is present in France, Portugal, Italy, Germany, Chile, the United States, Morocco, China, and Thailand. Recently, INDO began the construction of a new factory in El Papiol (Barcelona) and a production center in Thailand (after the establishment in 2003 of the company Indelor Lens Thailand Co. Ltd.). In 2006, the INDO Group purchased 40% of the company Vogart Line from De Rigo, a Spanish subsidiary of the Italian group.  </w:t>
        <w:br/>
        <w:t xml:space="preserve">(54) HOYA LENS IBERIA is the Spanish subsidiary of the Japanese multinational HOYA. Established in 1941 as a producer of optical glass (optical lenses for industrial applications), HOYA has diversified its activities into the human vision and care sector. HOYA has production plants and distribution centers worldwide, with 3 differentiated international divisions (Hoya Europe, Hoya Japan, and Hoya United States).  </w:t>
        <w:br/>
        <w:t xml:space="preserve">(55) INDUSTRIAS DE ÓPTICA PRATS is the parent company of the PRATS GROUP, a Spanish group dedicated to the manufacture of progressive lenses, occupational lenses, high-index lenses, solar lenses, and multilayer treatments. The PRATS GROUP has been operating in the optical lens sector for over 30 years. The Group's laboratories are located in Madrid, Valencia, and Lisbon. The notifying party indicates that the PRATS GROUP maintains agreements with international companies such as Rodenstock and Corning (suppliers of raw materials), as well as with machinery companies including LEYBOLD and SATIS.  </w:t>
        <w:br/>
        <w:t>8.</w:t>
      </w:r>
    </w:p>
    <w:p>
      <w:r>
        <w:rPr>
          <w:b/>
        </w:rPr>
        <w:t>[Pages 10–12]</w:t>
      </w:r>
    </w:p>
    <w:p>
      <w:r>
        <w:t xml:space="preserve">(56) The Israeli group SHAMIR also deserves special attention, whose growth in recent years in the segment of organic progressive lenses, precisely the most specialized segment, has been particularly relevant (well above the sector average).  </w:t>
        <w:br/>
        <w:t xml:space="preserve">(57) By segments, the sales value shares of the parties and their competitors in Spain in 2007 were as follows:  </w:t>
        <w:br/>
        <w:t xml:space="preserve">Spanish market for sales of ophthalmic lenses to retail distributors (2007)  </w:t>
        <w:br/>
        <w:t xml:space="preserve">Progressive Bifocal Single Vision  </w:t>
        <w:br/>
        <w:t xml:space="preserve">Company  </w:t>
        <w:br/>
        <w:t xml:space="preserve">Plastic Glass Plastic Glass Plastic Glass  </w:t>
        <w:br/>
        <w:t xml:space="preserve">ESSILOR [40-50]% [30-40]% [20-30]% [20-30]% [20-30]% [10-20]%  </w:t>
        <w:br/>
        <w:t xml:space="preserve">INDO [10-20]% [20-30]% [30-40]% [30-40]% [10-20]% [30-40]%  </w:t>
        <w:br/>
        <w:t xml:space="preserve">HOYA [10-20]% [0-10]% [0-10]% [0-10]% [10-20]% [0-10]%  </w:t>
        <w:br/>
        <w:t xml:space="preserve">PRATS [10-20]% [10-20]% [10-20]% [10-20]% [10-20]% [10-20]%  </w:t>
        <w:br/>
        <w:t xml:space="preserve">CARL ZEISS [0-10]% [0-10]% [0-10]% [0-10]% [0-10]% [0-10]%  </w:t>
        <w:br/>
        <w:t xml:space="preserve">SIGNET [0-10]% [0-10]% [0-10]% [10-20]% [0-10]% [0-10]%  </w:t>
        <w:br/>
        <w:t xml:space="preserve">SHAMIR-ALTRA [0-10]% [0-10]% [0-10]% [0-10]% [0-10]% -  </w:t>
        <w:br/>
        <w:t xml:space="preserve">Asian Imports - - - - [0-10]% -  </w:t>
        <w:br/>
        <w:t xml:space="preserve">Others [0-10]% [10-20]% [0-10]% [0-10]% [0-10]% [10-20]%  </w:t>
        <w:br/>
        <w:t xml:space="preserve">Total 100% 100% 100% 100% 100% 100%  </w:t>
        <w:br/>
        <w:t xml:space="preserve">Source: Notifying Party  </w:t>
        <w:br/>
        <w:t xml:space="preserve">6.1.2. Manufacture and commercialization of machinery for lens manufacturing  </w:t>
        <w:br/>
        <w:t xml:space="preserve">(58) Globally, ESSILOR (including SATISLOH) has a significant presence in the market for machinery for the manufacture of ophthalmic lenses, vertically related to the previous ones. By segments, its shares are as follows:  </w:t>
        <w:br/>
        <w:t xml:space="preserve">Global Market for Edging Machines (Value)  </w:t>
        <w:br/>
        <w:t xml:space="preserve">2006 2007  </w:t>
        <w:br/>
        <w:t xml:space="preserve">ESSILOR/SATISLOH [40-50]% [40-50]%  </w:t>
        <w:br/>
        <w:t xml:space="preserve">SCHNEIDER [20-30]% [20-30]%  </w:t>
        <w:br/>
        <w:t xml:space="preserve">OPTOTECH [0-10]% [0-10]%  </w:t>
        <w:br/>
        <w:t xml:space="preserve">GERBER COBURN [10-20]% [10-20]%  </w:t>
        <w:br/>
        <w:t xml:space="preserve">OTHERS [0-10]% [0-10]%  </w:t>
        <w:br/>
        <w:t xml:space="preserve">Total 100% 100%  </w:t>
        <w:br/>
        <w:t xml:space="preserve">Source: Notifying Party  </w:t>
        <w:br/>
        <w:t xml:space="preserve">Global Market for Anti-reflective Machines (Value)  </w:t>
        <w:br/>
        <w:t xml:space="preserve">2006 2007  </w:t>
        <w:br/>
        <w:t xml:space="preserve">ESSILOR/SATISLOH [40-50]% [40-50]%  </w:t>
        <w:br/>
        <w:t xml:space="preserve">LEYBOLD [30-40]% [30-40]%  </w:t>
        <w:br/>
        <w:t xml:space="preserve">SHINCRON [0-10]% [0-10]%  </w:t>
        <w:br/>
        <w:t xml:space="preserve">OTHERS [0-10]% [0-10]%  </w:t>
        <w:br/>
        <w:t xml:space="preserve">Total 100% 100%  </w:t>
        <w:br/>
        <w:t xml:space="preserve">Source: Notifying Party  </w:t>
        <w:br/>
        <w:t xml:space="preserve">Global Market for Industrial Finishing Machines (Value)  </w:t>
        <w:br/>
        <w:t xml:space="preserve">2006 2007  </w:t>
        <w:br/>
        <w:t xml:space="preserve">ESSILOR/SATISLOH [20-30]% [20-30]%  </w:t>
        <w:br/>
        <w:t xml:space="preserve">NIDEK [30-40]% [30-40]%  </w:t>
        <w:br/>
        <w:t xml:space="preserve">OTHERS [30-40]% [30-40]%  </w:t>
        <w:br/>
        <w:t xml:space="preserve">Total 100% 100%  </w:t>
        <w:br/>
        <w:t xml:space="preserve">Source: Notifying Party  </w:t>
        <w:br/>
        <w:t xml:space="preserve">Global Market for Commercial Finishing Machines (Volume)*  </w:t>
        <w:br/>
        <w:t xml:space="preserve">2005 2006  </w:t>
        <w:br/>
        <w:t xml:space="preserve">Units Shares Units Shares  </w:t>
        <w:br/>
        <w:t xml:space="preserve">ESSILOR […] [10-20]% […] [10-20]%  </w:t>
        <w:br/>
        <w:t xml:space="preserve">NIDEK […] [0-10]% […] [0-10]%  </w:t>
        <w:br/>
        <w:t xml:space="preserve">BRIOT-WECO […] [10-20]% […] [10-20]%  </w:t>
        <w:br/>
        <w:t xml:space="preserve">INDO […] [10-20]% […] [10-20]%  </w:t>
        <w:br/>
        <w:t xml:space="preserve">TAKUBO/DIA […] [10-20]% […] [10-20]%  </w:t>
        <w:br/>
        <w:t xml:space="preserve">HOYA […] [10-20]% […] [10-20]%  </w:t>
        <w:br/>
        <w:t xml:space="preserve">TOPCON […] [10-20]% […] [10-20]%  </w:t>
        <w:br/>
        <w:t xml:space="preserve">OTHERS […] [40-50]% […] [40-50]%  </w:t>
        <w:br/>
        <w:t xml:space="preserve">Total […] 100% […] 100%  </w:t>
        <w:br/>
        <w:t xml:space="preserve">Source: Notifying Party  </w:t>
        <w:br/>
        <w:t xml:space="preserve">6.1.3. Distribution of consumables:  </w:t>
        <w:br/>
        <w:t xml:space="preserve">(59) According to the notifying party, ESSILOR's share in the distribution of consumables worldwide is below 25%. The only categories of consumables for which ESSILOR has a share above 25% globally are Polishing Pads/mineral (share of [30-40]%) and “Monitor Crystals” (share of [20-30]%).  </w:t>
        <w:br/>
        <w:t xml:space="preserve">6.2. Demand Structure  </w:t>
        <w:br/>
        <w:t xml:space="preserve">(60) The demand for ophthalmic lenses is constituted by the prescribers, that is, the optical establishments, to which the consumer goes to acquire the lenses adapted to their vision problems. This determines the dependence of the laboratories on the optical establishments. Indeed, the consumer's choice is directed by the prescription of the optician (the customer usually does not know the quality of the lenses and the possibilities and functionality of the applicable treatments). This makes it a non-branded market.  </w:t>
        <w:br/>
        <w:t xml:space="preserve">(61) On the other hand, optical establishments present a reduced degree of dependence on the laboratories, if only because they have a diversified product offering: lenses, sunglasses, frames, contact lenses, consumable liquids, accessories, hearing products, etc.  </w:t>
        <w:br/>
        <w:t xml:space="preserve">(62) According to information published by the Spanish Federation of Optical Sector Associations (FEDAO), there are approximately 9,700 retail establishments specialized in the sale of optical products in Spain, an increase of 3.4% compared to 2004, making Spain the European country with the most optical shops per capita.  </w:t>
        <w:br/>
        <w:t xml:space="preserve">(63) The notifying party indicates that, in general, there are no long-term supply agreements between manufacturers or prescription laboratories and optical establishments; agreements are usually for short periods (one year) or even on demand.  </w:t>
        <w:br/>
        <w:t xml:space="preserve">(64) The retail segment is increasing its bargaining power against the laboratories due to the strong trend towards concentration in the sector. According to FEDAO data, in 2005, 74% of retail optical sector sales were made through optical chains and buying groups. The concentration of demand allows members of a buying group and franchise members to obtain better prices and conditions through a joint procurement policy than by negotiating individually. This greater purchasing power of opticians has caused pressure on prices and discounts.  </w:t>
        <w:br/>
        <w:t xml:space="preserve">(65) ESSILOR's main customers are primarily optical chains or buying groups, such as […], etc. The five main customers represent [30-40]% in volume and [20-30]% in value of ESSILOR's total sales in Spain.  </w:t>
        <w:br/>
        <w:t xml:space="preserve">(66) Regarding SIGNET, 3 of the 5 main customers are laboratories integrated into retail distribution chains ([…]).  </w:t>
        <w:br/>
        <w:t xml:space="preserve">(67) On the other hand, there are also private labels or distributor brands in this market. Chains usually require manufacturers to supply a certain volume of lenses of these types, at a lower price than the manufacturers' brands, and generally, also of lower quality. This allows them to make periodic low-price offers for glasses - lenses plus frames - taking into account the brand power of these chains (MULTIÓPTICAS, ALAIN AFFLELOU), thanks to strong investments in advertising. In fact, sales of lenses in the form of “private label” (or unbranded) or using the brands of various distributors represent more than […]% of ESSILOR's total sales in Spain.  </w:t>
        <w:br/>
        <w:t>(68) In reaction to the strong dependence of the manufacturer on the optician, as well as to the negotiating pressure from retail establishments, some manufacturers of</w:t>
      </w:r>
    </w:p>
    <w:p>
      <w:r>
        <w:rPr>
          <w:b/>
        </w:rPr>
        <w:t>[Pages 13–15]</w:t>
      </w:r>
    </w:p>
    <w:p>
      <w:r>
        <w:t>2. On the other hand, this process of vertical integration also manifests in the opposite direction; optical chains create their own laboratories, as is the case with MÁSVISIÓN or VISIONLAB.</w:t>
      </w:r>
    </w:p>
    <w:p>
      <w:r>
        <w:t xml:space="preserve">6.3. Distribution Structure  </w:t>
        <w:br/>
        <w:t xml:space="preserve">(69) Different manufacturers usually concentrate manufacturing activity in a few facilities, from where the lenses are distributed worldwide (taking advantage of the relatively low transportation costs). Therefore, manufacturers also typically have distribution centers based on the geographical areas served, which receive the lenses from the factory and then distribute them to laboratories or wholesale distributors in their areas of influence. Finally, it is these laboratories that are responsible for supplying retailers in each country.  </w:t>
        <w:br/>
        <w:t xml:space="preserve">(70) ESSILOR has 12 distribution centers around the world. In Spain, ESSILOR has its own network for marketing its ophthalmic lenses to opticians and retail establishments, […], while BBGR LENS IBERIA has […] sales representatives.  </w:t>
        <w:br/>
        <w:t>(71) For its part, SIGNET distributes its products throughout the Peninsula from its facilities in Madrid and Barcelona through its own sales network.</w:t>
      </w:r>
    </w:p>
    <w:p>
      <w:r>
        <w:t xml:space="preserve">6.4. Pricing  </w:t>
        <w:br/>
        <w:t xml:space="preserve">(72) At the wholesale level, the prices of lenses vary fundamentally depending on the materials used for their manufacture or the characteristics of the product in question. On the other hand, the relocation of production facilities to Southeast Asia has allowed for a significant reduction in production costs in recent years.  </w:t>
        <w:br/>
        <w:t xml:space="preserve">(73) Regarding sales to retailers, the prices of ophthalmic lenses also vary depending on different factors such as the manufacturing materials or the characteristics requested by users.  </w:t>
        <w:br/>
        <w:t xml:space="preserve">(74) Generally speaking, the most expensive lenses are progressive, followed by bifocal, and finally single vision. These differences are due to numerous factors: (i) while single vision lenses can be finished directly at the manufacturing facilities, this is not the case with bifocal and progressive lenses; (ii) the latter often incorporate greater value-added treatments; (iii) the influence of Asian products is greater in the single vision category. Likewise, organic lenses are generally more expensive than mineral lenses, mainly because the former usually incorporate greater treatments.  </w:t>
        <w:br/>
        <w:t>2 Case of RODENSTOCK and ALAIN AFFLELOU, both controlled by the private equity firm BRIDGEPOINT.</w:t>
      </w:r>
    </w:p>
    <w:p>
      <w:r>
        <w:t>(75) Average prices have decreased significantly in the last two years, particularly in the single vision segment, but also in the progressive segment (less than […]% for SIGNET).</w:t>
      </w:r>
    </w:p>
    <w:p>
      <w:r>
        <w:t xml:space="preserve">6.5. Potential Competition - Barriers to Entry  </w:t>
        <w:br/>
        <w:t xml:space="preserve">(76) The notifying party indicates that there are no barriers limiting the entry to the importation of ophthalmic lenses. For example, INDO has carried out a policy of relocating its manufacturing facilities, moving part of its production of finished and semi-finished lenses to Southeast Asia, while it has established a prescription laboratory in Morocco to serve the European market.  </w:t>
        <w:br/>
        <w:t xml:space="preserve">(77) There are no limitations regarding the availability of production factors, raw materials, intermediate goods, or qualified personnel to access the ophthalmic lens market.  </w:t>
        <w:br/>
        <w:t xml:space="preserve">(78) There are also no significant limits to the creation of distribution networks. Manufacturers can choose at any time for vertical integration downstream (by establishing or acquiring prescription laboratories and setting up their own distribution networks) or by partnering with independent operators (as may be the case with RODENSTOCK in Spain, through its agreement with PRATS, or the case of ESSILOR in other countries such as Brazil). Likewise, one should not forget the possibility that retailers (integrated into international chains that even negotiate at a supranational level) may go directly to manufacturers and/or laboratories located outside our borders to acquire their products.  </w:t>
        <w:br/>
        <w:t>(79) Innovation and improvement of the characteristics of ophthalmic lenses are important competitive factors in this market. Therefore, companies present in this market dedicate a significant portion of their resources to R&amp;D activities that allow them to develop new products or new applications that are subsequently protected by patents. In any case, such R&amp;D activities are accessible to any company already operating in the optical sector and do not constitute insurmountable barriers to entry for companies outside of it.</w:t>
      </w:r>
    </w:p>
    <w:p>
      <w:r>
        <w:t xml:space="preserve">7. ASSESSMENT OF THE OPERATION  </w:t>
        <w:br/>
        <w:t xml:space="preserve">(80) The notified concentration operation consists of the acquisition by ESSILOR INTERNATIONAL (COMPAGNIE GÉNÉRALE D’OPTIQUE S.A.) of 100% of the capital of SIGNET ARMORLITE INC.  </w:t>
        <w:br/>
        <w:t xml:space="preserve">(81) The relevant markets are those of manufacturing and marketing of ophthalmic lenses (plastic or glass and single vision, bifocal or progressive). These markets are of global dimension at the manufacturing and wholesale sales level and of national dimension at the retail sales level. Additionally, ESSILOR is present in the machinery market for the manufacture of lenses and in the distribution of consumables for the manufacture of lenses, vertically related to the manufacture of ophthalmic lenses.  </w:t>
        <w:br/>
        <w:t xml:space="preserve">(82) ESSILOR is one of the main manufacturers and wholesale marketers of lenses worldwide and is vertically integrated with the manufacturing of machinery for lens production, where it is a global leader in three of the four segments (cutting, anti-reflective, and finishing commercial) and second in the finishing industrial segment.  </w:t>
        <w:br/>
        <w:t xml:space="preserve">(83) However, in the wholesale manufacturing and marketing market for lenses, the addition of market share is very low and SIGNET is not present in machinery, so the operation has minimal impact on the competitive structure in this market.  </w:t>
        <w:br/>
        <w:t xml:space="preserve">(84) Regarding the wholesale distribution of lenses in Spain, ESSILOR is the main operator, with a market share of [30-40]% in 2007, compared to [0-10]% for SIGNET, the sixth operator. By segments, the shares of the resulting entity are around 30-40%, with market share additions of around 5-10%.  </w:t>
        <w:br/>
        <w:t xml:space="preserve">(85) However, there are other significant competitors in all wholesale distribution markets for lenses in Spain, such as INDO ([20-30]% market share), HOYA ([10-20]%), PRATS, and CARL ZEISS. The competitors of the parties are multinational groups vertically integrated with lens manufacturing (as is the case with INDO, HOYA, and CARL ZEISS) or with retail distribution (as is the case with PRATS).  </w:t>
        <w:br/>
        <w:t xml:space="preserve">(86) Retail distribution has strong negotiating power against suppliers, resulting from its integration into national and international chains or purchasing centers, which has led to increasing vertical integration in both directions: lens manufacturers entering optical chains (RODENSTOCK, ALAIN AFFLELOU) and optical chains entering manufacturing (VISIONLAB).  </w:t>
        <w:br/>
        <w:t xml:space="preserve">(87) The notifying party draws attention to the growth of new entrants, including SHAMIR and Asian manufacturers, who have increased their sales by more than 140% since 2000. The competition from Asian products is greater than what their market shares reflect, which do not include the acquisition of lenses by optical chains and large purchasing centers in Asian markets, at better prices, which are marketed in their establishments using private labels or without branding.  </w:t>
        <w:br/>
        <w:t>(88) The segment of progressive organic lenses has the best growth prospects for the future, as indicated by all studies and business plans of the companies. According to the notifying party, it is foreseeable that higher growth rates will attract greater investments from all operators and, therefore, a higher level of competition.</w:t>
      </w:r>
    </w:p>
    <w:p>
      <w:r>
        <w:rPr>
          <w:b/>
        </w:rPr>
        <w:t>[Pages 16–16]</w:t>
      </w:r>
    </w:p>
    <w:p>
      <w:r>
        <w:t xml:space="preserve">(89) The wholesaler has limited control over its clientele since the purchasing decision of end consumers largely depends on the "prescription" work carried out by retailers (the opticians) as the brand is not important in this case.  </w:t>
        <w:br/>
        <w:t xml:space="preserve">(90) There is strong pressure on prices which have fallen by [0-5]% in the last year. The average price of SIGNET has decreased by […]% in the last two years.  </w:t>
        <w:br/>
        <w:t xml:space="preserve">(91) Finally, the notifying party points out that there are no restrictions on production capacity (in fact, the utilization rate is low: approximately [60-70]% for ESSILOR, 50% for INDO's laboratories in Spain, and even lower for those abroad).  </w:t>
        <w:br/>
        <w:t xml:space="preserve">(92) Taking into account the considerations presented, it is not expected that the operation will pose a threat to effective competition in the market.  </w:t>
        <w:br/>
        <w:t xml:space="preserve">8. PROPOSAL  </w:t>
        <w:br/>
        <w:t xml:space="preserve">(93) In light of all the above and pursuant to Article 57.1 of Law 15/2007, of July 3, on the Defense of Competition, it is proposed to authorize the concentration, in application of Article 57.2 a) of Law 15/2007, of July 3, on the Defense of Competition.  </w:t>
        <w:br/>
        <w:t>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