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https://www.cnmc.es/expedientes/c013509</w:t>
      </w:r>
    </w:p>
    <w:p>
      <w:r>
        <w:t>Pages translated : 13</w:t>
      </w:r>
    </w:p>
    <w:p/>
    <w:p>
      <w:r>
        <w:rPr>
          <w:b/>
        </w:rPr>
        <w:t>[Pages 1–3]</w:t>
      </w:r>
    </w:p>
    <w:p>
      <w:r>
        <w:t>NATIONAL COMPETITION COMMISSION RESOLUTION (File C-0135/09, GAG/MMSA) COUNCIL Mr. Fernando Torremocha García-Sáenz, Acting Vice President Mr. Emilio Conde Fernández-Oliva, Councilor Mr. Miguel Cuerdo Mir, Councilor Ms. Pilar Sánchez Núñez, Councilor Ms. Mª Jesús González López, Councilor In Madrid, on March 17, 2009. Having reviewed the file processed in accordance with Law 15/2007, of July 3, on the Defense of Competition, regarding the economic concentration consisting of the acquisition by GRUPO ALFONSO GALLARDO S.L. of the entire capital of MARCELIANO MARTÍN S.A. (File C/0135/09) and agreeing with the report and proposal submitted by the Investigation Directorate, the Council of the National Competition Commission has resolved, in application of Article 57.2.a) of the aforementioned Law, to authorize the said concentration operation in the first phase. 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PROPOSED RESOLUTION FILE C/0135/09 GAG/MMSA (1) On February 23, 2009, a notification regarding the acquisition by GRUPO ALFONSO GALLARDO, S.L. (hereinafter, GAG) of the entire capital of MARCELIANO MARTÍN, S.A. (hereinafter, MMSA) was received by this Investigation Directorate. (2) This notification was made by GAG in accordance with Article 9 of Law 15/2007, of July 3, on the Defense of Competition (hereinafter, LDC) for exceeding the threshold established in Article 8.1 b) of said law. (3) Article 57.2 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 (4) Furthermore, Article 38.2 of Law 15/2007 adds: "The expiration of the maximum period established in Article 36.2.a) of this Law for the resolution in the first phase of concentration control shall determine the estimation of the corresponding request by administrative silence, except in the cases provided for in Articles 9.5, 55.5, and 57.2.d) of this Law." (5) In accordance with the above, the deadline to agree to initiate the second phase of the procedure is March 23, 2009, inclusive. After this date, the notified operation will be considered tacitly authorized. 1. NATURE OF THE OPERATION (6) The notified operation consists of the acquisition by GAG of all the shares representing the share capital of MMSA, as well as a usufruct right encumbering some of the shares of MMSA. (7) The operation has been formalized through a share purchase and usufruct contract entered into on […]1 between the buyer, GAG, and the sellers, the shareholders of the acquired company, MMSA. Therefore, it is a concentration defined in Article 7.1 b) LDC, under which GAG will acquire exclusive control of MMSA. 2. APPLICABILITY OF LAW 15/2007 ON THE DEFENSE OF COMPETITION (8) According to the notifier, the operation does not exceed the thresholds established in Article 1 of Council Regulation (EC) No. 139/2004 of January 20, on the control of concentrations between companies, so the operation cannot be considered of community dimension. 1 Data whose exact content has been declared confidential are indicated in brackets.</w:t>
      </w:r>
    </w:p>
    <w:p>
      <w:r>
        <w:t>(9) However, the notified operation meets the requirements set forth by Law 15/2007 for its notification, as the threshold established in Article 8.1.b) of the same has been exceeded. 3. PARTICIPATING COMPANIES 3.1. GRUPO ALFONSO GALLARDO, S.L. (GAG) (10) GAG is a commercial company of Spanish nationality, parent of a series of companies that make up the Grupo Alfonso Gallardo (hereinafter, GRUPO GALLARDO), which primarily develops its productive activity in Spain and Germany. (11) GAG is participated by […], natural persons holding directly […]% and […]%, respectively, of the share capital of GAG. (12) Its main activity consists of the manufacture and marketing of steel products used in construction and various industrial applications, having a presence in different phases of the production process: transformation of raw materials, manufacturing of finished products, and distribution. (13) GRUPO GALLARDO produces in its eight plants in Spain and in its plants in Germany, primarily long carbon steel products (profiles, beams, rebar –bars, wires, cables, meshes– and tubes). Long carbon steel products are mainly used in construction. In 2007, the manufacturing of these products accounted for […]% of the EBITDA of GRUPO GALLARDO within its steel division, being the largest national producer of rebar products. (14) Additionally, GRUPO GALLARDO manufactures flat carbon steel products (coils and sheets, primarily), used in the automotive industry and in various industrial applications (household appliances, packaging, civil engineering, and mechanical constructions). The manufacturing of these products accounted for […]% of the EBITDA of GRUPO GALLARDO within the steel division in 2007. (15) The marketing of these products is carried out through direct sales of the product to customers, through external distributors who sell the final product to the customer, and through a proprietary distribution network via: - the subsidiary EUSEBIO CALVO Y COMPAÑÍA, S.A., a company in which GRUPO GALLARDO holds […]% and which has two warehouses, in Madrid and Toledo. - the company FERRALCA, S.A., controlled by GAG, which holds […]% of its share capital, which in turn has two centers in Madrid and Asturias, engaging in the distribution of long steel products, as well as a service center for steel products. 2.</w:t>
      </w:r>
    </w:p>
    <w:p>
      <w:r>
        <w:rPr>
          <w:b/>
        </w:rPr>
        <w:t>[Pages 4–6]</w:t>
      </w:r>
    </w:p>
    <w:p>
      <w:r>
        <w:t xml:space="preserve">(16) In 2007, distribution, excluding direct sales and sales through other external distributors, accounted for […]% of the EBITDA of GRUPO GALLARDO within the steel division.  </w:t>
        <w:br/>
        <w:t xml:space="preserve">(17) Additionally, GRUPO GALLARDO engages in other activities:  </w:t>
        <w:br/>
        <w:t xml:space="preserve">- production and marketing of cement: it manufactures and sells cement from limestone both in bulk and in bags from its company AG Cementos Balboa, S.A., located in Alconera (Badajoz).  </w:t>
        <w:br/>
        <w:t xml:space="preserve">- production and marketing of paper: it has a company, PAPRESA, S.A., located in Rentería, which is dedicated to the production and sale of paper for newspaper printing from recovered paper.  </w:t>
        <w:br/>
        <w:t xml:space="preserve">- renewable energy sector: it is involved in several projects, including a photovoltaic power plant and a wind power plant.  </w:t>
        <w:br/>
        <w:t xml:space="preserve">- media: it owns three regional publications: El Correo de Andalucía, Diario de Jaén, and Odiel Información.  </w:t>
        <w:br/>
        <w:t xml:space="preserve">- railway: it has launched a freight railway operator (FESUR), through a joint venture with GEA 21, which will enable transportation from the ports of Sevilla and Huelva to the plants in Jerez de los Caballeros (Badajoz).  </w:t>
        <w:br/>
        <w:t xml:space="preserve">- oil: there is a project for the construction of an oil refinery, which would become operational in 2012.  </w:t>
        <w:br/>
        <w:t xml:space="preserve">(18) The billing (in millions of euros) of GAG in the last financial year, in accordance with Art. 5 of R.D.261/2008, is, according to the notifier, as follows:  </w:t>
        <w:br/>
        <w:t xml:space="preserve">TURNOVER OF GAG IN THE 2007 FINANCIAL YEAR  </w:t>
        <w:br/>
        <w:t xml:space="preserve">(Millions of euros)  </w:t>
        <w:br/>
        <w:t xml:space="preserve">WORLDWIDE EU SPAIN  </w:t>
        <w:br/>
        <w:t xml:space="preserve">[&lt;2,500] [&gt;250] [&gt;60]  </w:t>
        <w:br/>
        <w:t xml:space="preserve">Source: Notification.  </w:t>
        <w:br/>
        <w:t xml:space="preserve">3.2. MARCELIANO MARTÍN, S.A. (MMSA)  </w:t>
        <w:br/>
        <w:t xml:space="preserve">(19) MMSA is a commercial company of Spanish nationality, whose main activity consists of the distribution of long carbon steel products (profiles, rebar – meshes, tubes), primarily used in construction, through warehouses. It has nine distribution warehouses in Madrid, Badajoz, Úbeda (Jaén), Salamanca, Sevilla, Plasencia (Cáceres), Valencia, Barcelona, and Castellón.  </w:t>
        <w:br/>
        <w:t xml:space="preserve">(20) MMSA also distributes to a lesser extent flat carbon steel products (sheets), an activity that accounts for less than […]% of its income, and engages in a residual activity, which accounts for less than […]% of its income, as a service center (cutting of the product).  </w:t>
        <w:br/>
        <w:t xml:space="preserve">3.  </w:t>
        <w:br/>
        <w:t xml:space="preserve">(21) The billing of MMSA in the last financial year, in accordance with Art. 5 of R.D.261/2008, is, according to the notifier, as follows:  </w:t>
        <w:br/>
        <w:t xml:space="preserve">TURNOVER OF MMSA IN THE 2007 FINANCIAL YEAR  </w:t>
        <w:br/>
        <w:t xml:space="preserve">(Millions of euros)  </w:t>
        <w:br/>
        <w:t xml:space="preserve">WORLDWIDE EU SPAIN  </w:t>
        <w:br/>
        <w:t xml:space="preserve">[&lt;2,500] [&lt;250] [&gt;60]  </w:t>
        <w:br/>
        <w:t xml:space="preserve">Source: Notification.  </w:t>
        <w:br/>
        <w:t xml:space="preserve">4. RELEVANT MARKETS  </w:t>
        <w:br/>
        <w:t xml:space="preserve">4.1. Product Markets  </w:t>
        <w:br/>
        <w:t xml:space="preserve">(22) The economic sector affected by the operation is the steel industry and, in particular, the production and marketing of steel, in which GAG operates, and the distribution of steel, in which both the acquiring and the acquired company are active.  </w:t>
        <w:br/>
        <w:t xml:space="preserve">4.1.1. Production and marketing of steel  </w:t>
        <w:br/>
        <w:t xml:space="preserve">(23) The notified operation results in a vertical overlap of the activities of the participating companies, since GAG is present in the market of production and marketing of steel and the acquired company focuses its activity on the distribution of said material.  </w:t>
        <w:br/>
        <w:t xml:space="preserve">(24) Steel is an alloy of iron with other non-metallic elements (carbon, silicon, phosphorus, sulfur, etc.) and metallic elements (manganese, titanium, chromium, nickel, molybdenum, etc.), whose precise composition allows for the production of one product or another.  </w:t>
        <w:br/>
        <w:t xml:space="preserve">(25) National2 and community3 precedents distinguish three steel markets, which present significant differences in terms of prices, chemical composition, fields of application, and configuration of production plants: stainless steels4, alloyed steels5, and carbon steels6.  </w:t>
        <w:br/>
        <w:t xml:space="preserve">2 N-03019 ARCELOR/DUFERDOFIN; N-04035 SIDERURGIA AÑÓN/ADA; N-04079 ARCELOR/CST; N-05047 NUEVA BALBOA/ARCELOR CORRUGADOS.  </w:t>
        <w:br/>
        <w:t xml:space="preserve">3 COMP/CECA 1351 USINOR/ARBED/ACERALIA; IV/ECSC 1268 USINOR COCKERILL SAMBRE; COMP/CECA 1342 OUTOKUMPU/AVESTA SHEFFIELD.  </w:t>
        <w:br/>
        <w:t xml:space="preserve">4 Stainless steel contains chromium, nickel, and other alloying elements that keep it shiny and resistant to rust and oxidation despite exposure to moisture, acids, and corrosive gases. It is used in the manufacture of pipes, oil refinery tanks, chemical plants, aircraft fuselages, space capsules, surgical instruments and equipment, kitchen utensils, and in architecture.  </w:t>
        <w:br/>
        <w:t xml:space="preserve">5 Alloyed steel contains a specific proportion of vanadium, molybdenum, and other elements, in addition to larger amounts of manganese, silicon, and copper than normal carbon steels. It is used to manufacture gears and motor shafts, cutting knives, and skates, among others.  </w:t>
        <w:br/>
        <w:t xml:space="preserve">6 Carbon steel contains various amounts of carbon and less than 1.65% manganese, 0.6% silicon, and 0.6% copper. Carbon steels are used in the manufacture of machinery, automobile bodies, steel construction structures, ship hulls, bed frames, and forks, among others. Carbon steels account for more than 90% of all steels.  </w:t>
        <w:br/>
        <w:t xml:space="preserve">4.  </w:t>
        <w:br/>
        <w:t xml:space="preserve">(26) The now-defunct Competition Defense Service (SDC) and the European Commission have identified, within carbon steels, two product markets depending on their manufacturing: semi-finished products and finished carbon steel products.  </w:t>
        <w:br/>
        <w:t xml:space="preserve">(27) Semi-finished carbon steel products are products obtained in a first phase of production, not suitable for commercial use and requiring a hot rolling process for the manufacture of finished or final products. Raw steel is solidified into various types of blocks, billets, and blooms (square, rectangular, or flat). In relation to this market, the authorities have left open the possibility of additional segmentation within it7, based on the different final products obtained from them. Thus, billets, square blooms, and rectangular blooms are used in the manufacture of long steel products, while flat blooms are used in the manufacture of flat products.  </w:t>
        <w:br/>
        <w:t xml:space="preserve">(28) Finished carbon steel products undergo a prior hot rolling process that consists of passing the material between two cylinders or rollers, which rotate at the same speed and in opposite directions, and reducing the cross-section of the steel product through the pressure exerted by them, giving it its final shape. This results in a series of finished products that differ by their thickness, length, and treatment, which are further segmented into two categories:  </w:t>
        <w:br/>
        <w:t xml:space="preserve">- Long products: beams, profiles, bars, wire rod, cables, wires, and meshes, primarily used in construction and infrastructure. These products are predominantly distributed by GRUPO GALLARDO and GAG.  </w:t>
        <w:br/>
        <w:t xml:space="preserve">- Flat products: coils and sheets, among others, which are used in the automotive industry and in various industrial applications (appliances, packaging, civil engineering, and mechanical constructions).  </w:t>
        <w:br/>
        <w:t xml:space="preserve">(29) In the cited national and community precedents, it is concluded that long and flat carbon steel products constitute separate markets, as they are manufactured in different rolling mills and there are significant differences in their final applications and prices.  </w:t>
        <w:br/>
        <w:t xml:space="preserve">(30) Finally, the national and community precedents have indicated that long steel products used as reinforcement in reinforced concrete structures are distinguished from other long carbon steel products both by their physical and technical properties. The three products that make up this category – wire rod, rebar in bar and in coil – are used with the same and sole purpose of reinforcing concrete for construction.  </w:t>
        <w:br/>
        <w:t xml:space="preserve">7 IV/CECA 1310 BRITISH STEEL/HOOGOVENS; COMP/M. 3326 LNM/PHS.  </w:t>
        <w:br/>
        <w:t>5.</w:t>
      </w:r>
    </w:p>
    <w:p>
      <w:r>
        <w:rPr>
          <w:b/>
        </w:rPr>
        <w:t>[Pages 7–9]</w:t>
      </w:r>
    </w:p>
    <w:p>
      <w:r>
        <w:t xml:space="preserve">(31) Furthermore, the European Commission has specified that there is a clear distinction between wire rod and the other two products, rebar and coil, since the former, due to its smaller cross-section size, is not a substitute for the latter in some applications. Nevertheless, the Commission left open the possibility of market separation between bar, coil, and wire rod.  </w:t>
        <w:br/>
        <w:t xml:space="preserve">(32) In light of these considerations and taking into account that the notified operation does not raise competition issues in any of the markets that could be considered, the exact definition of the market is left open.  </w:t>
        <w:br/>
        <w:t xml:space="preserve">4.1.2. Steel Distribution  </w:t>
        <w:br/>
        <w:t xml:space="preserve">(33) The notified operation also results in an overlap of the steel distribution activities in which both the acquiring and the acquired company are present.  </w:t>
        <w:br/>
        <w:t xml:space="preserve">(34) Community and national precedents have indicated that the steel distribution market constitutes a differentiated market from the market for the production and direct sale of steel, as orders in the distribution market are of lower value, distributors can respond more quickly to their customers' demands, distribution has a more local geographical nature than direct sales, and there is a large number of distributing companies of very varied sizes.  </w:t>
        <w:br/>
        <w:t xml:space="preserve">(35) It has also been considered that distribution operations have their own characteristics and that steel distributors are not mere sales agencies, as there is a high number of independent (non-integrated) distributors in the European Union.  </w:t>
        <w:br/>
        <w:t xml:space="preserve">(36) The now-defunct SDC considered, in the case CHEQUERS/IMS, that steel distribution can be segmented based on two criteria: the distribution network and the type of product distributed.  </w:t>
        <w:br/>
        <w:t xml:space="preserve">(37) The distribution networks used can be as follows:  </w:t>
        <w:br/>
        <w:t xml:space="preserve">- Service centers: they purchase the raw product directly from producers and cut and process the material to meet customer requirements, supplying customers of all sizes, including storage centers.  </w:t>
        <w:br/>
        <w:t xml:space="preserve">- Storage centers: they purchase the raw product from producers and resell it in smaller quantities to customers whose needs are not large enough to buy directly from steel producers or service centers.  </w:t>
        <w:br/>
        <w:t xml:space="preserve">- Oxy-cutting centers: these are specialized distribution facilities, specifically for plates with a thickness between 8 and 6,000 millimeters.  </w:t>
        <w:br/>
        <w:t xml:space="preserve">(38) In relation to the type of product distributed, and in line with what was stated in the case COMP/ECSC 1268 USINOR/COCKERILL SAMBRE, the carbon steel product distribution market could be segmented into long and flat products.  </w:t>
        <w:br/>
        <w:t xml:space="preserve">(39) Both the European Commission and the now-defunct SDC have delved into the segmentation of the long product distribution market, considering that the market for processing and distribution of products for concrete reinforcement constitutes a differentiated market, although they have not deemed it necessary to differentiate based on the different types of existing reinforcement products.  </w:t>
        <w:br/>
        <w:t xml:space="preserve">(40) However, to the extent that the definition of broader or narrower product markets does not alter the assessment of the present operation, the exact definition of the product market will be left open.  </w:t>
        <w:br/>
        <w:t xml:space="preserve">4.2. Geographical Markets  </w:t>
        <w:br/>
        <w:t xml:space="preserve">4.2.1. Production and Marketing of Steel  </w:t>
        <w:br/>
        <w:t xml:space="preserve">(41) In national and community precedents, it has been considered that the geographical dimension of the steel production market is the EEA. The reasons are diverse: the transportation costs of these products represent between 5% and 10% of the final product cost, there are no significant barriers to community traffic, prices are similar throughout the EU, the main producers operate in almost all EU Member States, and imports from third countries are increasing.  </w:t>
        <w:br/>
        <w:t xml:space="preserve">(42) In the case CELSA/FUNDIA, the European Commission has pointed out that there are national differences regarding consumption patterns of steel products for concrete reinforcement, arising from climate, national divergences in labor costs, and different national regulations on safety. However, the Commission acknowledges that, due to the factors already mentioned, the geographical dimension of the market for the manufacture and marketing of these products is also the EEA.  </w:t>
        <w:br/>
        <w:t xml:space="preserve">4.2.2. Steel Distribution  </w:t>
        <w:br/>
        <w:t xml:space="preserve">(43) In precedents related to the steel distribution market, it has been established that the geographical market is of regional (supranational) dimension and includes, although not necessarily limited to, the territory of a Member State. According to the European Commission, the question of whether a region includes one or more Member States depends on a number of factors, including the size of the Member State, the type and value of the products sold, and the location of competitors and customers.  </w:t>
        <w:br/>
        <w:t xml:space="preserve">(44) The Commission has also indicated in the case CELSA/FUNDIA that the market for processing and distribution of long carbon steel products for the reinforcement of concrete structures is geographically narrower than that of their production, as distributors serve their customers at determined distances. Proximity to end customers is essential since distributor customers require the provision of ancillary services and the ability to respond quickly to unforeseen supply requests. The purchase volumes by end customers and the frequency of individual orders do not justify the transportation and logistics costs associated with international shipments. Consequently, it has been considered that the geographical market for distribution is national.  </w:t>
        <w:br/>
        <w:t xml:space="preserve">5. MARKET ANALYSIS  </w:t>
        <w:br/>
        <w:t xml:space="preserve">5.1. Supply Structure  </w:t>
        <w:br/>
        <w:t xml:space="preserve">5.1.1. Production and Marketing of Steel  </w:t>
        <w:br/>
        <w:t xml:space="preserve">(45) The European market is characterized by the existence of a significant number of operators who compete mainly on price, but also on the services provided, with producers being integrated, to a greater or lesser extent, in the different phases of the steel production and transformation process.  </w:t>
        <w:br/>
        <w:t xml:space="preserve">(46) In recent years, the sector has undergone a consolidation process that allows companies to compete effectively at the European level against the growing competition from foreign producers in the EU, which has materialized in various mergers in the sector.  </w:t>
        <w:br/>
        <w:t xml:space="preserve">(47) According to the notifier, MMSA is not present in these markets, and the share of GRUPO GALLARDO does not exceed [20-30]% in the EEA in any of the broad and narrow markets considered.  </w:t>
        <w:br/>
        <w:t xml:space="preserve">(48) In Spain, GRUPO GALLARDO only exceeds a 25% share in the narrow market for the production and marketing of rebar, in which it is the leading operator, with a share of [30-40]% in 2007, followed by Grupo Celsa (including Añón), with a share of [20-30]%.  </w:t>
        <w:br/>
        <w:t>(49) Therefore, to the extent that MMSA is not present in the markets for the production and marketing of steel, that GAG's share in the EEA is below [20-30]% under any of the definitions of product markets considered, and that in Spain it only exceeds 25% in the narrowest market for the production and marketing of rebar and the production and marketing of rebar, this Investigation Directorate does not consider</w:t>
      </w:r>
    </w:p>
    <w:p>
      <w:r>
        <w:rPr>
          <w:b/>
        </w:rPr>
        <w:t>[Pages 10–12]</w:t>
      </w:r>
    </w:p>
    <w:p>
      <w:r>
        <w:t>necessary to analyze in greater detail the markets for the production and marketing of steel, since it does not alter the conclusions regarding the effects of the present operation.</w:t>
      </w:r>
    </w:p>
    <w:p>
      <w:r>
        <w:t xml:space="preserve">5.1.2. Steel Distribution  </w:t>
        <w:br/>
        <w:t>(50) According to the notifier, the resulting share of the participants in the operation does not exceed 5% under any of the definitions of the product markets considered. The following are the estimates of the shares of the parties and their main competitors in the Spanish markets for the distribution of long carbon steel products through storage centers in general and in the market for the distribution in Spain of long corrugated steel products for the reinforcement of concrete structures, given their relation to the upstream markets in which GAG's presence is most significant:</w:t>
      </w:r>
    </w:p>
    <w:p>
      <w:r>
        <w:t xml:space="preserve">Spanish market for the distribution of long carbon steel products through storage centers (% sales in €)  </w:t>
        <w:br/>
        <w:t xml:space="preserve">2005 2006 2007  </w:t>
        <w:br/>
        <w:t xml:space="preserve">GRUPO GALLARDO [0-10] [0-10] [0-10]  </w:t>
        <w:br/>
        <w:t xml:space="preserve">MMSA [0-10] [0-10] [0-10]  </w:t>
        <w:br/>
        <w:t xml:space="preserve">GRUPO GALLARDO+MMSA [0-10] [0-10] [0-10]  </w:t>
        <w:br/>
        <w:t xml:space="preserve">Grupo Hierros Barcelona [0-10] [0-10] [0-10]  </w:t>
        <w:br/>
        <w:t xml:space="preserve">Grupo Freire [0-10] [0-10] [0-10]  </w:t>
        <w:br/>
        <w:t xml:space="preserve">Grupo Comercial de Laminados [0-10] [0-10] [0-10]  </w:t>
        <w:br/>
        <w:t xml:space="preserve">Grupo Arcelor Mittal [0-10] [0-10] [0-10]  </w:t>
        <w:br/>
        <w:t xml:space="preserve">Grupo Ros Casares [0-10] n.c [0-10]  </w:t>
        <w:br/>
        <w:t xml:space="preserve">Others [60-70] [70-80] [60-70]  </w:t>
        <w:br/>
        <w:t xml:space="preserve">Total 100 100 100  </w:t>
        <w:br/>
        <w:t>Source: notifier</w:t>
      </w:r>
    </w:p>
    <w:p>
      <w:r>
        <w:t xml:space="preserve">Market for the distribution in Spain of long corrugated steel products for the reinforcement of concrete structures  </w:t>
        <w:br/>
        <w:t xml:space="preserve">2005 2006 2007  </w:t>
        <w:br/>
        <w:t xml:space="preserve">GRUPO GALLARDO [0-10] [0-10] [0-10]  </w:t>
        <w:br/>
        <w:t xml:space="preserve">MMSA [0-10] [0-10] [0-10]  </w:t>
        <w:br/>
        <w:t xml:space="preserve">Joint [0-10] [0-10] [0-10]  </w:t>
        <w:br/>
        <w:t>Source: notifier</w:t>
      </w:r>
    </w:p>
    <w:p>
      <w:r>
        <w:t>(51) The supply of the Spanish market for the distribution of long carbon steel products through storage centers is highly fragmented, with no company having a share exceeding 10% and a significant presence of small warehouses in the market. Suppliers operating in the market are part of large distribution groups and even distributors integrated into large European manufacturers.</w:t>
      </w:r>
    </w:p>
    <w:p>
      <w:r>
        <w:t xml:space="preserve">5.2. Demand Structure  </w:t>
        <w:br/>
        <w:t>(52) The customers of the distribution of long carbon steel products through warehouses are mostly companies in the construction and infrastructure sector, resulting in a very fragmented demand in terms of the number and size of customers. Such customers require a variable supply, not excessively large in volume, and a quick response from the distributor. Agreements are not exclusive supply agreements, and prices are generally negotiated in each transaction.</w:t>
      </w:r>
    </w:p>
    <w:p>
      <w:r>
        <w:t>(53) The notifier emphasizes that this is a market in a mature phase, where the customer is clearly volatile and not characterized by loyalty to distributors, as their choice is fundamentally based on price and delivery speed, rather than on product quality or any brand, since all distributors offer a product of homogeneous quality. The distributors themselves purchase from one producer or another based on the price offered, as the product itself has very similar characteristics.</w:t>
      </w:r>
    </w:p>
    <w:p>
      <w:r>
        <w:t>(54) Customers in this market do not operate under stable contracts, but rather typically operate through new orders whose price is set each time, so that the customer does not incur switching costs.</w:t>
      </w:r>
    </w:p>
    <w:p>
      <w:r>
        <w:t>(55) According to the data provided by the notifier, none of the customers of the parties accounted for more than […]% of their sales in 2007.</w:t>
      </w:r>
    </w:p>
    <w:p>
      <w:r>
        <w:t xml:space="preserve">5.3. Pricing  </w:t>
        <w:br/>
        <w:t>(56) The homogeneity of the products and the numerous operators offering distribution services exert significant pressure on prices, which limits the differences in the margins that distributors can apply to these products.</w:t>
      </w:r>
    </w:p>
    <w:p>
      <w:r>
        <w:t>(57) In particular, the pricing of the distribution services for long carbon steel products is determined by adding to the acquisition price of the product, which is negotiated with a very short periodicity, the transportation costs and the commercial margin.</w:t>
      </w:r>
    </w:p>
    <w:p>
      <w:r>
        <w:t xml:space="preserve">5.4. Potential Competition - Barriers to Entry  </w:t>
        <w:br/>
        <w:t>(58) The notifier indicates that there are no significant restrictions on access to the market for the distribution of long carbon steel products through storage centers, with only the initial investment in storage facilities being noteworthy, which can range between two and three million euros for a medium-sized facility. Aside from that, there are no legal, technological, or any other type of barriers that make the market impermeable.</w:t>
      </w:r>
    </w:p>
    <w:p>
      <w:r>
        <w:t>(59) Although the notifier does not have data on the entry or non-entry of new companies in recent years, it believes this is very likely considering that it is a market with a highly fragmented supply.</w:t>
      </w:r>
    </w:p>
    <w:p>
      <w:r>
        <w:t>(60) Given the nature of the activities of the parties, none undertake significant investments in R&amp;D that could specifically project onto the markets affected by the operation and pose a barrier to the entry of new operators.</w:t>
      </w:r>
    </w:p>
    <w:p>
      <w:r>
        <w:t>(61) Finally, the notifier notes that there are no horizontal or vertical cooperation agreements between GAG and MMSA or between them and other competitors in the considered markets.</w:t>
      </w:r>
    </w:p>
    <w:p>
      <w:r>
        <w:t xml:space="preserve">6. ASSESSMENT OF THE OPERATION  </w:t>
        <w:br/>
        <w:t>(62) The notified operation consists of the acquisition by GAG of all the shares representing the share capital of MMSA, as well as a usufruct right encumbering some of the shares of MMSA.</w:t>
      </w:r>
    </w:p>
    <w:p>
      <w:r>
        <w:t>(63) The market in which the overlap of activities of the participating companies occurs is, in broad terms, the distribution of carbon steel, both of long products and flat products, and both through storage centers and through service centers. However, both in the broader market referred to and in any of the considered sub-segments, the presence of the participating companies in the operation is not significant, so it is not expected that the operation will produce a significant impact on the market.</w:t>
      </w:r>
    </w:p>
    <w:p>
      <w:r>
        <w:t>(64) The resulting joint shares would, in any case, be below 5% under any of the alternative definitions considered of the steel distribution markets.</w:t>
      </w:r>
    </w:p>
    <w:p>
      <w:r>
        <w:t>(65) Furthermore, GAG is present in the upstream markets for the production and marketing of carbon steel, being the largest national producer of corrugated steel. However, at the EEA level, it does not exceed [20-30]% share in any of the considered product markets, and in Spain, it only exceeds it in the narrow market of corrugated bars, where its share is [30-40]% (closely followed by Grupo Celsa, with [20-30]%), so it is not expected that the operation will affect these markets, nor that GAG's presence in them will have a special impact on the downstream distribution markets.</w:t>
      </w:r>
    </w:p>
    <w:p>
      <w:r>
        <w:t>(66) In light of the above, it cannot be expected that the operation will pose a threat to effective competition in the markets affected by it.</w:t>
      </w:r>
    </w:p>
    <w:p>
      <w:r>
        <w:rPr>
          <w:b/>
        </w:rPr>
        <w:t>[Pages 13–13]</w:t>
      </w:r>
    </w:p>
    <w:p>
      <w:r>
        <w:t xml:space="preserve">7. PROPOSAL  </w:t>
        <w:br/>
        <w:t xml:space="preserve">In light of all the above and by virtue of Article 57.1 of Law 15/2007, of July 3, on the Defense of Competition, it is proposed to authorize the concentration, in application of Article 57.2 a) of Law 15/2007, of July 3, on the Defense of Competition.  </w:t>
        <w:br/>
        <w:t>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