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https://www.cnmc.es/expedientes/c013909</w:t>
      </w:r>
    </w:p>
    <w:p>
      <w:r>
        <w:t>Pages translated : 9</w:t>
      </w:r>
    </w:p>
    <w:p/>
    <w:p>
      <w:r>
        <w:rPr>
          <w:b/>
        </w:rPr>
        <w:t>[Pages 1–3]</w:t>
      </w:r>
    </w:p>
    <w:p>
      <w:r>
        <w:t xml:space="preserve">NATIONAL COMPETITION  </w:t>
        <w:br/>
        <w:t xml:space="preserve">RESOLUTION (File C-0139/09, IEASA/SPANAIR)  </w:t>
        <w:br/>
        <w:t xml:space="preserve">BOARD  </w:t>
        <w:br/>
        <w:t xml:space="preserve">Mr. Luis Berenguer Fuster, President  </w:t>
        <w:br/>
        <w:t xml:space="preserve">Mr. Fernando Torremocha García-Sáenz, Vice President  </w:t>
        <w:br/>
        <w:t xml:space="preserve">Mr. Emilio Conde Fernández-Oliva, Board Member  </w:t>
        <w:br/>
        <w:t xml:space="preserve">Mr. Julio Costas Comesaña, Board Member  </w:t>
        <w:br/>
        <w:t xml:space="preserve">Ms. Mª Jesús González López, Board Member  </w:t>
        <w:br/>
        <w:t>Ms. Inmaculada Gutiérrez Carrizo, Board Member</w:t>
      </w:r>
    </w:p>
    <w:p>
      <w:r>
        <w:t>In Madrid, on March 25, 2009.</w:t>
      </w:r>
    </w:p>
    <w:p>
      <w:r>
        <w:t>Having reviewed the file processed in accordance with Law 15/2007, of July 3, on the Defense of Competition, regarding the economic concentration consisting of the joint control acquisition of SPANAIR S.A. by VOLCAT 2009 S.L. and CONSORCI DE TURISME DE BARCELONA, through INICIATIVES EMPRESARIALS AERONAUTIQUES S.A. (IEASA) (File C/0139/09) and being in agreement with the report and proposal submitted by the Directorate of Investigation, the Board of the National Competition Commission has resolved, in application of Article 57.2.a) of the aforementioned Law, to authorize the said concentration operation in the first phase, excluding from the consideration of ancillary restriction the cooperation agreement [...], which has been given a validity period [not exceeding 3 years] from the date of signing the contract, and is therefore subject to the provisions of Law 15/2007 regarding prohibited conduct.</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 xml:space="preserve">DIRECTORATE OF INVESTIGATION  </w:t>
        <w:br/>
        <w:t xml:space="preserve">REPORT AND PROPOSAL FOR RESOLUTION  </w:t>
        <w:br/>
        <w:t>FILE C/0139/09 IEASA/SPANAIR</w:t>
      </w:r>
    </w:p>
    <w:p>
      <w:r>
        <w:t>On March 6, 2009, a notification regarding the economic concentration operation consisting of the joint control acquisition of SPANAIR, S.A. by VOLCAT, 2009, S.L. and CONSORCI DE TURISME DE BARCELONA, through INICIATIVES EMPRESIALS AERONÀUTIQUES, S.A. (“IEASA”), was received by the National Competition Commission (CNC).</w:t>
      </w:r>
    </w:p>
    <w:p>
      <w:r>
        <w:t>This notification was made by IEASA, as established in Article 9 of Law 15/2007, of July 3, on the Defense of Competition (LDC) for exceeding the market share and sales volume thresholds established in Article 8.1 a) and b) of the aforementioned regulation. This operation is subject to the provisions of Royal Decree 261/2008, of February 22, which approves the Competition Defense Regulation.</w:t>
      </w:r>
    </w:p>
    <w:p>
      <w:r>
        <w:t>Article 57.2.c) of Law 15/2007 establishes that the Board of the National Competition Commission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expiration of the maximum period established in Article 36.2.a) of this Law for the resolution in the first phase of merger control will determine the acceptance of the corresponding request by administrative silence, except in the cases provided for in Articles 9.5, 55.5, and 57.2.d) of this Law."</w:t>
      </w:r>
    </w:p>
    <w:p>
      <w:r>
        <w:t>On March 13, 2009, in exercise of the provisions of Articles 37.2.b) and 55.5 of Law 15/2007, the Directorate of Investigation sent the notifier a request for information, which was answered on March 16, 2009.</w:t>
      </w:r>
    </w:p>
    <w:p>
      <w:r>
        <w:t>According to the above, the deadline to agree to initiate the second phase of the procedure is April 11, 2009, inclusive. After this date, the notified operation will be considered tacitly authorized.</w:t>
      </w:r>
    </w:p>
    <w:p>
      <w:r>
        <w:t xml:space="preserve">I. NATURE OF THE OPERATION  </w:t>
        <w:br/>
        <w:t>The notified operation consists of the joint control acquisition of SPANAIR, S.A. by VOLCAT, 2009, S.L. and CONSORCI DE TURISME DE BARCELONA, a public legal entity controlled by the City Council of Barcelona, through IEASA.</w:t>
      </w:r>
    </w:p>
    <w:p>
      <w:r>
        <w:t>The sale and financing agreement, signed by the parties on January 30, 2009, provides that IEASA will acquire 80.1% of the share capital of SPANAIR from its former owner, SAS AB, which will retain a minority stake of 19.9% of its share capital.</w:t>
      </w:r>
    </w:p>
    <w:p>
      <w:r>
        <w:t xml:space="preserve">DIRECTORATE OF INVESTIGATION  </w:t>
        <w:br/>
        <w:t>Following the execution of the operation, IEASA and SAS AB will sign a shareholders' agreement that will regulate the relations between them within SPANAIR and confirm IEASA's exclusive control over said entity as derived from the share distribution. This agreement, which is included as an annex to the sale contract, provides that the agreements in the General Shareholders' Meeting [...]1</w:t>
      </w:r>
    </w:p>
    <w:p>
      <w:r>
        <w:t xml:space="preserve">Regarding the Board of Directors, [...].  </w:t>
        <w:br/>
        <w:t xml:space="preserve">Additionally, the shareholders' agreement establishes that [...].  </w:t>
        <w:br/>
        <w:t>The operation is therefore included in the assumption of Article 7.1 c) of the LDC.</w:t>
      </w:r>
    </w:p>
    <w:p>
      <w:r>
        <w:t xml:space="preserve">II. APPLICABILITY OF LAW 15/2007 ON THE DEFENSE OF COMPETITION  </w:t>
        <w:br/>
        <w:t>According to the notifier, the operation does not fall within the scope of Regulation (EC) No. 139/2004 of the Council, of January 20, on the control of concentrations between companies, as it does not exceed the thresholds of Article 1, paragraphs 2 and 3 thereof.</w:t>
      </w:r>
    </w:p>
    <w:p>
      <w:r>
        <w:t>However, the notified operation meets the requirements set forth by Law 15/2007 for its notification, as it exceeds the thresholds established in Article 8.1 a) and b) thereof.</w:t>
      </w:r>
    </w:p>
    <w:p>
      <w:r>
        <w:t xml:space="preserve">The operation complies with the requirements set forth in Article 56.1.a) of the LDC for processing as a simplified procedure, as there is no horizontal or vertical overlap between the parties, since none engage in economic activities in the same geographic and product reference market or in vertically related markets.  </w:t>
        <w:br/>
        <w:t xml:space="preserve">1 The parts of the report whose exact content has been declared confidential are inserted in brackets.  </w:t>
        <w:br/>
        <w:t>2</w:t>
      </w:r>
    </w:p>
    <w:p>
      <w:r>
        <w:rPr>
          <w:b/>
        </w:rPr>
        <w:t>[Pages 4–6]</w:t>
      </w:r>
    </w:p>
    <w:p>
      <w:r>
        <w:t xml:space="preserve">DIRECTORATE OF INVESTIGATION  </w:t>
        <w:br/>
        <w:t xml:space="preserve">III.- ANCILLARY RESTRICTIONS  </w:t>
        <w:br/>
        <w:t xml:space="preserve">III.1 Non-solicitation agreement  </w:t>
        <w:br/>
        <w:t xml:space="preserve">The sale and financing agreement signed by the parties on January 30, 2009, contains in clause 11.9 a non-solicitation agreement under which SAS commits not to hire employees, executives, or managers of SPANAIR in Spain for a period of twelve months from the date of signing the contract, unless it has the prior consent of the buyer.  </w:t>
        <w:br/>
        <w:t xml:space="preserve">III.2 Cooperation agreement  </w:t>
        <w:br/>
        <w:t xml:space="preserve">According to clause 11.6 of the sale agreement, SPANAIR and SAS have decided to maintain [...] the cooperation [...] between them [...], derived from the cooperation agreement [...], for a transitional period [not exceeding 3 years] from the date of signing the contract.  </w:t>
        <w:br/>
        <w:t xml:space="preserve">[...].  </w:t>
        <w:br/>
        <w:t xml:space="preserve">III.3 Evaluation  </w:t>
        <w:br/>
        <w:t xml:space="preserve">Section 3 of Article 10 of Law 15/2007 establishes that “certain ancillary restrictions on competition, directly linked to the operation and necessary for its execution, may be understood to be included.”  </w:t>
        <w:br/>
        <w:t xml:space="preserve">Taking into account national and community precedents, as well as the Commission's Communication on restrictions directly linked to the execution of a concentration and necessary for that purpose (2005/C 56/03), this Directorate of Investigation considers that, in the present case, the duration and content of the non-solicitation agreement do not go beyond what is reasonably required by the notified concentration operation, and therefore, it is considered an integral part of the operation.  </w:t>
        <w:br/>
        <w:t xml:space="preserve">Regarding the maintenance of the Cooperation Agreement [...] between SPANAIR and SAS for a period [not exceeding 3 years] from the date of signing the sale agreement, this Directorate of Investigation considers that it does not constitute an ancillary restriction to the notified operation in the sense of Article 10.3 of Law 15/2007, to the extent that its content exceeds what is considered reasonable for the execution of the concentration, and therefore it will not be considered part of it, remaining subject to the provisions of Chapter I of Law 15/2007 on prohibited conduct.  </w:t>
        <w:br/>
        <w:t xml:space="preserve">   </w:t>
        <w:br/>
        <w:t xml:space="preserve">DIRECTORATE OF INVESTIGATION  </w:t>
        <w:br/>
        <w:t xml:space="preserve">IV.- PARTICIPATING COMPANIES  </w:t>
        <w:br/>
        <w:t xml:space="preserve">IV.1 Acquirer: IEASA  </w:t>
        <w:br/>
        <w:t xml:space="preserve">IEASA is a company established to facilitate the purchase of SPANAIR and lacks its own economic activity.  </w:t>
        <w:br/>
        <w:t xml:space="preserve">Prior to the closing date of the operation, the share capital of IEASA will be held by VOLCAT, 2009, S.L. (“VOLCAT”), the CONSORCI DE TURISME DE BARCELONA2 (“TURISME”), which will respectively hold a share of […] of it, CATALANA D’ INICIATIVES, S.C.R., which will hold […] and FIRA DE BARCELONA, with a [...].  </w:t>
        <w:br/>
        <w:t xml:space="preserve">The provisions regarding the composition and the majorities of votes required for the approval of strategic decisions within the governing bodies of IEASA, as set forth in its bylaws, determine the existence of joint control by VOLCAT and TURISME over that entity.  </w:t>
        <w:br/>
        <w:t xml:space="preserve">Specifically, for the adoption of certain reserved matters in the Board of Directors of IEASA, including the approval of the annual budget or the business plan, a favorable vote of 75% of its members will be required.  </w:t>
        <w:br/>
        <w:t xml:space="preserve">The Shareholders' Meeting of IEASA also requires a favorable vote of 76% of its members for the approval of certain matters.  </w:t>
        <w:br/>
        <w:t xml:space="preserve">Considering the share distribution of IEASA, VOLCAT and TURISME have the capacity to veto the adoption of strategic decisions within the Board of Directors and the Shareholders' Meeting, so that, in practice, they jointly control that entity.  </w:t>
        <w:br/>
        <w:t xml:space="preserve">• VOLCAT  </w:t>
        <w:br/>
        <w:t xml:space="preserve">VOLCAT is a company expressly established by its partners as a vehicle to invest in the purchase of SPANAIR.  </w:t>
        <w:br/>
        <w:t xml:space="preserve">According to the notifier, at the time of closing the operation, there will be an increase in the share capital of VOLCAT by virtue of which said capital will be distributed among an undetermined number of partners, none of whom will hold a majority control position of shareholdings3.  </w:t>
        <w:br/>
        <w:t xml:space="preserve">Regarding the control structure of VOLCAT, the provisions contained in its bylaws provide that corporate agreements in the General Shareholders' Meeting are adopted by a majority of the validly cast votes, provided they represent at least one-third of the share capital, except for certain agreements for which a favorable vote of more than half4 or at least two-thirds5 of the votes corresponding to the shares into which the share capital is divided will be required.  </w:t>
        <w:br/>
        <w:t xml:space="preserve">The multitude of partners and the fragmentation in the shareholding distribution of VOLCAT's share capital, along with the absence of any shareholder agreement among them regarding a common exercise of voting rights, determines the absence of a stable control structure6 of that company for the purposes of merger control.  </w:t>
        <w:br/>
        <w:t xml:space="preserve">VOLCAT does not have its own business volume due to its recent incorporation. Likewise, given the absence of a stable control structure, the business volumes of the companies participating in its capital cannot be considered.  </w:t>
        <w:br/>
        <w:t xml:space="preserve">• TURISME  </w:t>
        <w:br/>
        <w:t xml:space="preserve">TURISME is a public legal entity established by the City Council of Barcelona, the Official Chamber of Commerce, Industry and Navigation of Barcelona, and the Foundation for the Promotion of Barcelona. According to the notifier, the City Council of Barcelona holds a majority of votes in the governing bodies of TURISME (the General Council and the Executive Committee), thus exercising exclusive control over that entity.  </w:t>
        <w:br/>
        <w:t xml:space="preserve">The City Council of Barcelona controls other companies, none of which are present in the markets in which SPANAIR is active or in any other vertically related markets, according to the notifier.  </w:t>
        <w:br/>
        <w:t xml:space="preserve">The business volume of the companies controlled by the City Council of Barcelona in the last financial year, according to Article 5 of Royal Decree 261/2008, is, according to the notifier, as follows:  </w:t>
        <w:br/>
        <w:t xml:space="preserve">BUSINESS VOLUME OF THE CITY COUNCIL OF BARCELONA 2007*  </w:t>
        <w:br/>
        <w:t xml:space="preserve">(Millions of euros)  </w:t>
        <w:br/>
        <w:t xml:space="preserve">WORLD EU SPAIN  </w:t>
        <w:br/>
        <w:t xml:space="preserve">&lt;2,500 &lt;250 &gt;60  </w:t>
        <w:br/>
        <w:t xml:space="preserve">Source: Notification  </w:t>
        <w:br/>
        <w:t xml:space="preserve">*In the case of some of the companies, the business figure for 2006 has been considered as the corresponding accounts for 2007 are not available in the Commercial Registry.  </w:t>
        <w:br/>
        <w:t xml:space="preserve">4  </w:t>
        <w:br/>
        <w:t xml:space="preserve">In the case of agreements regarding the increase or reduction of share capital or any other modification of the bylaws for which a qualified majority of at least two-thirds of the votes corresponding to the shares into which the share capital is divided is not required.  </w:t>
        <w:br/>
        <w:t xml:space="preserve">5  </w:t>
        <w:br/>
        <w:t xml:space="preserve">In the case of agreements regarding the transformation, merger, or spin-off of the company, the suppression of the right of preference in capital increases, the exclusion of partners, the authorization for the directors to engage, on their own account or on behalf of others, in the same, analogous, or complementary type of activity that constitutes the corporate purpose.  </w:t>
        <w:br/>
        <w:t xml:space="preserve">6  </w:t>
        <w:br/>
        <w:t>The heterogeneity of the partners of VOLCAT makes it foreseeable that constant changes in majorities will occur.</w:t>
      </w:r>
    </w:p>
    <w:p>
      <w:r>
        <w:rPr>
          <w:b/>
        </w:rPr>
        <w:t>[Pages 7–9]</w:t>
      </w:r>
    </w:p>
    <w:p>
      <w:r>
        <w:t xml:space="preserve">DIRECTORATE OF INVESTIGATION  </w:t>
        <w:br/>
        <w:t xml:space="preserve">IV.2 Acquired: SPANAIR  </w:t>
        <w:br/>
        <w:t xml:space="preserve">SPANAIR is a company based in Spain belonging to the Scandinavian group SAS, whose parent company SAS AB is listed on the Stockholm, Copenhagen, and Oslo stock exchanges.  </w:t>
        <w:br/>
        <w:t xml:space="preserve">SPANAIR is an airline that is a member of the Star Alliance network, active in the national and international air transport of passengers, luggage, mail, goods, and cargo, both on regular and charter flights. Through its subsidiaries FUERZA DE VENTAS, S.A. and CLUB DE VACACIONES, S.A., it engages in ticket sales and wholesale travel agency activities.  </w:t>
        <w:br/>
        <w:t xml:space="preserve">The billing of SPANAIR in the last financial year, according to Article 5 of Royal Decree 261/2008, is, according to the notifier, as follows:  </w:t>
        <w:br/>
        <w:t xml:space="preserve">SPANAIR'S TURNOVER*. 2007  </w:t>
        <w:br/>
        <w:t xml:space="preserve">(Millions of euros)  </w:t>
        <w:br/>
        <w:t xml:space="preserve">GLOBAL EU SPAIN  </w:t>
        <w:br/>
        <w:t xml:space="preserve">&lt;2,500 &lt;250 &lt;60  </w:t>
        <w:br/>
        <w:t xml:space="preserve">Source: Notification  </w:t>
        <w:br/>
        <w:t xml:space="preserve">*According to the point of sale criterion  </w:t>
        <w:br/>
        <w:t xml:space="preserve">V. RELEVANT MARKETS  </w:t>
        <w:br/>
        <w:t xml:space="preserve">V.1 Product market  </w:t>
        <w:br/>
        <w:t xml:space="preserve">The main scope in which this operation is framed is the air transport services sector, in which the acquired company is active. Additionally, SPANAIR is present in the retail and wholesale travel agency sector, although in a more limited manner. The acquiring companies do not operate in these sectors.  </w:t>
        <w:br/>
        <w:t xml:space="preserve">The Spanish and community competition authorities have analyzed the air transport services sector on various occasions7, distinguishing between the passenger transport market and the cargo transport market.  </w:t>
        <w:br/>
        <w:t xml:space="preserve">Within the passenger transport market, a second segmentation distinguishes between transport via regular flights and transport via non-regular flights or charter services. Additionally, the competition authorities have considered that each route or group of routes for regular passenger air transport constitutes its own product and geographic market, which includes all those alternative connections between the points of origin and destination that can be considered substitutable.  </w:t>
        <w:br/>
        <w:t xml:space="preserve">In this sense, each route or group of routes would comprise: a) direct flights between the point of origin and destination, b) direct flights from catchment areas that significantly overlap with the area of the affected airports, c) indirect flights that can substitute for direct flights (in cases where there is not enough frequency of direct flights to make a round trip in a single day).  </w:t>
        <w:br/>
        <w:t xml:space="preserve">Regarding the cargo transport market, precedents have considered that it could be subdivided based on the type of cargo transported.  </w:t>
        <w:br/>
        <w:t xml:space="preserve">As for the travel agency sector, traditionally8 a distinction has been made between the market for wholesale travel agencies, retail travel agencies, and mixed (retail-wholesale)9 based on the activity performed.  </w:t>
        <w:br/>
        <w:t xml:space="preserve">Given SPANAIR's limited presence in the markets for non-regular passenger air transport, cargo transport, and retail and wholesale travel agencies, below 5% of these markets, according to the notifier, these markets will not be subject to further analysis.  </w:t>
        <w:br/>
        <w:t xml:space="preserve">V.2 Geographic market  </w:t>
        <w:br/>
        <w:t xml:space="preserve">As previously indicated, each route or group of routes for regular passenger air transport constitutes its own product and geographic market, which includes all those alternative connections between the points of origin and destination that can be considered substitutable.  </w:t>
        <w:br/>
        <w:t xml:space="preserve">VI. MARKET ANALYSIS  </w:t>
        <w:br/>
        <w:t xml:space="preserve">VI.1 Supply structure  </w:t>
        <w:br/>
        <w:t xml:space="preserve">Given the absence of overlap between the acquiring companies and SPANAIR, the notifier provides information on the share that SPANAIR holds on each of the regular passenger air transport routes, both national and international, that it currently operates, without assessing the possible substitutability between routes.  </w:t>
        <w:br/>
        <w:t xml:space="preserve">The shares provided represent the percentage of passengers transported by SPANAIR relative to the total number of passengers on the route during 2008, according to data from AENA. According to this data, there are […] individual routes of national scope and […] of international scope in which the passengers transported by SPANAIR reached a percentage equal to or greater than 30% of the total passengers transported in 2008.  </w:t>
        <w:br/>
        <w:t xml:space="preserve">VII. EVALUATION OF THE OPERATION  </w:t>
        <w:br/>
        <w:t xml:space="preserve">The notified operation consists of the joint control acquisition of SPANAIR, S.A. by VOLCAT, 2009, S.L. and CONSORCI DE TURISME DE BARCELONA, a public legal entity controlled by the City Council of Barcelona, through IEASA.  </w:t>
        <w:br/>
        <w:t xml:space="preserve">The acquiring companies do not hold controlling interests in active companies in the air transport and travel agency markets, in which SPANAIR is present.  </w:t>
        <w:br/>
        <w:t xml:space="preserve">The operation implies a change in the ownership of the acquired company, without any addition of shares, as there is no horizontal or vertical overlap between the acquiring companies and SPANAIR, so they are limited to assuming the position of the acquired company. Therefore, the operation does not lead to a modification in the competitive structure of the air transport and travel agency markets.  </w:t>
        <w:br/>
        <w:t xml:space="preserve">In light of the above considerations, it is not foreseeable that the notified operation poses a threat to effective competition in the analyzed market.  </w:t>
        <w:br/>
        <w:t xml:space="preserve">VIII. PROPOSAL  </w:t>
        <w:br/>
        <w:t>In view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