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https://www.cnmc.es/expedientes/c015309</w:t>
      </w:r>
    </w:p>
    <w:p>
      <w:r>
        <w:t>Pages translated : 4</w:t>
      </w:r>
    </w:p>
    <w:p/>
    <w:p>
      <w:r>
        <w:rPr>
          <w:b/>
        </w:rPr>
        <w:t>[Pages 1–3]</w:t>
      </w:r>
    </w:p>
    <w:p>
      <w:r>
        <w:t xml:space="preserve">NATIONAL COMPETITION  </w:t>
        <w:br/>
        <w:t xml:space="preserve">COMMISSION  </w:t>
        <w:br/>
        <w:t xml:space="preserve">RESOLUTION (File C-0153/09, BFBP/CNCE)  </w:t>
        <w:br/>
        <w:t xml:space="preserve">COUNCIL  </w:t>
        <w:br/>
        <w:t xml:space="preserve">Mr. Luis Berenguer Fuster, President  </w:t>
        <w:br/>
        <w:t xml:space="preserve">Mr. Fernando Torremocha García-Sáenz, Vice President  </w:t>
        <w:br/>
        <w:t xml:space="preserve">Mr. Emilio Conde Fernández-Oliva, Councilor  </w:t>
        <w:br/>
        <w:t xml:space="preserve">Mr. Miguel Cuerdo Mir, Councilor  </w:t>
        <w:br/>
        <w:t xml:space="preserve">Ms. Pilar Sánchez Núñez, Councilor  </w:t>
        <w:br/>
        <w:t xml:space="preserve">Ms. Mª Jesús González López, Councilor  </w:t>
        <w:br/>
        <w:t xml:space="preserve">Ms. Inmaculada Gutiérrez Carrizo, Councilor  </w:t>
        <w:br/>
        <w:t xml:space="preserve">In Madrid, on June 3, 2009.  </w:t>
        <w:br/>
        <w:t xml:space="preserve">Having reviewed the file processed in accordance with Law 15/2007, of July 3, on the Defense of Competition, regarding the economic concentration consisting of the merger between BANQUE FEDERALE DES BANQUES POPULAIRES and CAISSE NATIONALE DES CAISSES D’EPARGNE ET DE PREVOYANCE (File C/0153/09), and agreeing with the report and proposal submitted by the Directorate of Investigation, the Council of the National Competition Commission has resolved, in application of Article 57.2.a) of the aforementioned Law, to authorize the said concentration operation in the first phase.  </w:t>
        <w:br/>
        <w:t>This Resolution shall be communicated to the Directorate of Investigation of the National Competition Commission and notified to the interested parties, informing them that it concludes the administrative process and that a contentious-administrative appeal may be filed against it before the National Court, within two months from its notification.</w:t>
      </w:r>
    </w:p>
    <w:p>
      <w:r>
        <w:t xml:space="preserve">DIRECTORATE OF INVESTIGATION  </w:t>
        <w:br/>
        <w:t xml:space="preserve">REPORT AND PROPOSAL FOR RESOLUTION  </w:t>
        <w:br/>
        <w:t xml:space="preserve">FILE C/0153/09 BFBP/CNCE  </w:t>
        <w:br/>
        <w:t xml:space="preserve">I. BACKGROUND  </w:t>
        <w:br/>
        <w:t xml:space="preserve">(1) On May 20, 2009, a notification regarding the merger between BANQUE FEDERALE DES BANQUES POPULAIRES (BFBP) and CAISSE NATIONALE DES CAISSES D'EPARGNE ET DE PREVOYANCE was submitted to the National Competition Commission (CNC).  </w:t>
        <w:br/>
        <w:t xml:space="preserve">(2) The operation is structured through a Negotiation Protocol signed on March 16, 2009, whereby BFBP, as the central institution of the French Banque Populaire Group ("GBP"), and CNCE, as the central institution of the French Caisse d'Epargne Group ("GCE"), intend to consolidate the businesses of their respective groups into a new and single banking group domiciled in France. The merger is based on the creation of a new central body (CEBP).  </w:t>
        <w:br/>
        <w:t xml:space="preserve">(3) The deadline to agree to initiate the second phase of the procedure is June 20, 2009, inclusive. After this date, the notified operation will be considered tacitly authorized.  </w:t>
        <w:br/>
        <w:t xml:space="preserve">II. APPLICABILITY OF LAW 15/2007 ON THE DEFENSE OF COMPETITION  </w:t>
        <w:br/>
        <w:t xml:space="preserve">(4) The notified operation is an economic concentration in the sense of Article 7.1 a) of Law 15/2007, of July 3, on the Defense of Competition.  </w:t>
        <w:br/>
        <w:t xml:space="preserve">(5) The operation is not of community dimension, as it does not reach the thresholds established in paragraph 2 of Article 1 of Council Regulation (EC) No. 139/2004 of January 20, 2004, on the control of concentrations between undertakings, as both parties obtain two-thirds of their turnover in France.  </w:t>
        <w:br/>
        <w:t xml:space="preserve">(6) The notified operation meets the requirements set forth by Law 15/2007 for its mandatory notification, as it exceeds the threshold established in Article 8.1.b) thereof. It also meets the requirements set forth in Articles 56.1.b) of Law 15/2007 and 57.1 b) of R.D. 261/2008 for its processing by expedited procedure.  </w:t>
        <w:br/>
        <w:t xml:space="preserve">III. PARTICIPATING COMPANIES  </w:t>
        <w:br/>
        <w:t xml:space="preserve">(7) BFBP is a public limited company authorized to operate as a credit institution under French banking law, and it is the central body of the banking network of the Banque Populaire group, present in 73 countries.  </w:t>
        <w:br/>
        <w:t xml:space="preserve">(8) BFBP carries out the strategy, coordination, and organization of all entities over which BFBP also exercises financial, technical, and administrative control. Its share capital is held by 20 cooperative banking institutions. None of them holds more than a 10% stake in BFBP and they do not exercise, either individually or jointly, control over BFBP.  </w:t>
        <w:br/>
        <w:t xml:space="preserve">(9) In Spain, it is present exclusively through NATIXIS, a company jointly controlled with CNCE, which operates in the area of financial market services, investment banking services, insurance, and account management services and other services. NATIXIS operates in Spain through its subsidiary in Madrid as well as through other subsidiaries.  </w:t>
        <w:br/>
        <w:t xml:space="preserve">(10) CNCE is the central institution of the Groupe Caisse D'Epargne, as defined in the French Financial and Monetary Code, and a credit institution authorized to operate as a bank. It is a public limited company responsible for defining the products and services offered to clients, coordinating the commercial policy, and centralizing the surplus sources of the Savings Banks and of foresight. Its share capital is distributed 80% in 17 local savings companies ("Caisses d'Epargne") and 20% in NATIXIS. CNCE is not controlled by any natural or legal person.  </w:t>
        <w:br/>
        <w:t xml:space="preserve">(11) CNCE is present in Spain through NATIXIS and NEXITY. The latter is exclusively controlled by CNCE and is active in the real estate sector, specifically in the promotion and sale of real estate properties.  </w:t>
        <w:br/>
        <w:t xml:space="preserve">IV. ASSESSMENT  </w:t>
        <w:br/>
        <w:t xml:space="preserve">(12) This Directorate of Investigation considers that the present concentration does not pose a threat to effective competition in the markets.  </w:t>
        <w:br/>
        <w:t xml:space="preserve">(13) In the case of the markets for banking services to businesses and financial market and investment banking services, which are provided in Spain through NATIXIS, the market share of the resulting entity will not be modified in Spain after the operation, since NATIXIS is already jointly controlled by BFBP and CNCE. In the EU, the market share of the resulting entity will, in any case, be below 15%.  </w:t>
        <w:br/>
        <w:t xml:space="preserve">(14) In the case of the market for promotion and sale of properties to the professional and business sector, of a national nature, which are provided in Spain by CNCE through NEXITY, the market share of the resulting entity will also not be modified, as NEXITY will be jointly controlled by BFBP and CNCE, and the former does not engage in real estate activities in Spain.  </w:t>
        <w:br/>
        <w:t>1 Natixis Lease S.A; branch in Spain and Natixis Pramex Ibérica, S.A; Coface Ibérica, S.A; Coface Servicios España, S.L; Natixis Inversiones SCR, S.A; Financial LAB, S.A; Coface Factoring España, S.L.</w:t>
      </w:r>
    </w:p>
    <w:p>
      <w:r>
        <w:rPr>
          <w:b/>
        </w:rPr>
        <w:t>[Pages 4–4]</w:t>
      </w:r>
    </w:p>
    <w:p>
      <w:r>
        <w:t xml:space="preserve">DIRECTORATE OF INVESTIGATION  </w:t>
        <w:br/>
        <w:t xml:space="preserve">VI. PROPOSAL  </w:t>
        <w:br/>
        <w:t>In light of all the above and by virtue of Article 57.1 of Law 15/2007, of July 3, on the Defense of Competition, it is proposed to authorize the concentration, in accordance with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