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https://www.cnmc.es/expedientes/c016109</w:t>
      </w:r>
    </w:p>
    <w:p>
      <w:r>
        <w:t>Pages translated : 3</w:t>
      </w:r>
    </w:p>
    <w:p/>
    <w:p>
      <w:r>
        <w:rPr>
          <w:b/>
        </w:rPr>
        <w:t>[Pages 1–3]</w:t>
      </w:r>
    </w:p>
    <w:p>
      <w:r>
        <w:t xml:space="preserve">NATIONAL COMPETITION  </w:t>
        <w:br/>
        <w:t xml:space="preserve">COMMISSION  </w:t>
        <w:br/>
        <w:t xml:space="preserve">RESOLUTION (File C-0161/09, COFARES/VICENTE FERRER)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July 9, 2009.  </w:t>
        <w:br/>
        <w:t xml:space="preserve">Having reviewed the file processed in accordance with Law 15/2007, of July 3, on the Defense of Competition, regarding the economic concentration consisting of the acquisition by COFARES NORESTE S.A. of 100% of the share capital of the entity F. POSILLIPO ESPAÑA S.L. from the entity CARPEFIN BV, which in turn owns 100% of the shares representing the share capital of COMERCIAL ANÓNIMA VICENTE FERRER S.A. (File C/0161/09),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  </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 xml:space="preserve">DIRECTORATE OF INVESTIGATION  </w:t>
        <w:br/>
        <w:t xml:space="preserve">REPORT AND PROPOSAL FOR RESOLUTION  </w:t>
        <w:br/>
        <w:t xml:space="preserve">FILE C/0161/09 COFARES / VICENTE FERRER  </w:t>
        <w:br/>
        <w:t xml:space="preserve">I. BACKGROUND  </w:t>
        <w:br/>
        <w:t xml:space="preserve">(1) On June 26, 2009, a notification was received by the National Competition Commission (CNC) regarding the acquisition by COFARES NORESTE, S.A. (COFARES NE) from the entity CARPEFIN BV of 100% of the share capital of the entity F. POSILLIPO ESPAÑA, S.L., which in turn owns 100% of the shares representing the share capital of COMERCIAL ANONIMA VICENTE FERRER, S.A.  </w:t>
        <w:br/>
        <w:t xml:space="preserve">(2) The transaction was formalized through a contract signed on […]1.  </w:t>
        <w:br/>
        <w:t xml:space="preserve">(3) The deadline to agree to initiate the second phase of the procedure is July 27, 2009, inclusive. After this date, the notified transaction will be considered tacitly authorized.  </w:t>
        <w:br/>
        <w:t xml:space="preserve">II. APPLICABILITY OF LAW 15/2007 ON THE DEFENSE OF COMPETITION  </w:t>
        <w:br/>
        <w:t xml:space="preserve">(4) The notified operation is an economic concentration in the sense of Article 7.1 b) of Law 15/2007, of July 3, on the Defense of Competition.  </w:t>
        <w:br/>
        <w:t xml:space="preserve">(5) The operation is not of community dimension, because more than two-thirds of the net sales volumes in the EU for both the COFARES Group and F. POSILLIPO/VICENTE FERRER were generated in Spain in 2008, for the operation to fall within the scope of Article 1 of Regulation (EC) No. 139/2004.  </w:t>
        <w:br/>
        <w:t xml:space="preserve">(6) The notified operation meets the requirements set forth by Law 15/2007 as it exceeds the threshold established in Article 8.1.b) of the same and complies with the requirements set forth in Article 56.1 b) of Law 15/2007.  </w:t>
        <w:br/>
        <w:t xml:space="preserve">III. PARTICIPATING COMPANIES  </w:t>
        <w:br/>
        <w:t xml:space="preserve">(7) COFARES NORESTE, S.A. ("COFARES NE") is a company integrated into the COFARES Group and has as its main activity, like its parent company, the acquisition and distribution of pharmaceutical specialties for human and veterinary medicine, chemical and pharmaceutical products, and any items related to the practice of the pharmaceutical profession, as well as the provision of logistics and transportation services directly related to pharmaceutical distribution.  </w:t>
        <w:br/>
        <w:t xml:space="preserve">(8) F. POSILLIPO ESPAÑA, S.L./COMERCIAL ANONIMA VICENTE FERRER, S.A.: CARPEFIN BV, the selling company (which in turn belongs to the Italian group FIN POSILLIPO, S.P.A.), is a Dutch holding company for the ownership of shares in foreign companies that holds, in its capacity as sole partner, 100% of the capital of F. POSILLIPO ESPAÑA, S.L., which in turn is the sole owner of 100% of VICENTE FERRER.  </w:t>
        <w:br/>
        <w:t xml:space="preserve">(9) The main activity of F. POSILLIPO ESPAÑA, S.L. consists of business administration and the provision of accounting and IT support services. VICENTE FERRER has as its main activity the acquisition and distribution of pharmaceutical specialties and products; being primarily present in Spain, and making residual sales in other countries of the European Union.  </w:t>
        <w:br/>
        <w:t xml:space="preserve">IV. ASSESSMENT  </w:t>
        <w:br/>
        <w:t xml:space="preserve">(10) This Directorate of Investigation considers that the present concentration does not pose a threat to effective competition in the wholesale distribution market of pharmaceutical specialties and para-pharmaceutical products, since in the province of Barcelona, the only place where the acquired entity is present and there is overlap between the parties, the joint market share is [10-20%] with an addition of [0-10%].  </w:t>
        <w:br/>
        <w:t xml:space="preserve">V. PROPOSAL  </w:t>
        <w:br/>
        <w:t xml:space="preserve">(11) In light of all the above and by virtue of Article 57.1 of Law 15/2007, of July 3, on the Defense of Competition, it is proposed to authorize the concentration, in application of Article 57.2.a) of Law 15/2007, of July 3, on the Defense of Competition.  </w:t>
        <w:br/>
        <w:t>1 The information whose exact content has been declared confidential is indicated in brackets.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