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https://www.cnmc.es/expedientes/c017009</w:t>
      </w:r>
    </w:p>
    <w:p>
      <w:r>
        <w:t>Pages translated : 3</w:t>
      </w:r>
    </w:p>
    <w:p/>
    <w:p>
      <w:r>
        <w:rPr>
          <w:b/>
        </w:rPr>
        <w:t>[Pages 1–3]</w:t>
      </w:r>
    </w:p>
    <w:p>
      <w:r>
        <w:t>NATIONAL COMPETITION COMMISSION RESOLUTION (File C-0170/09, RE COATINGS/KAUL) COUNCIL Mr. Luis Berenguer Fuster, President Mr. Fernando Torremocha García-Sáenz, Vice President Mr. Emilio Conde Fernández-Oliva, Council Member Mr. Julio Costas Comesaña, Council Member Ms. Mª Jesús González López, Council Member Ms. Inmaculada Gutiérrez Carrizo, Council Member In Madrid, on August 17, 2009. Having reviewed the file processed in accordance with Law 15/2007, of July 3, on the Defense of Competition, regarding the economic concentration consisting of the acquisition by RIVERSIDE COMPANY, through its vehicle company RE COATINGS GMBH, of exclusive control over Kaul GMBH through a purchase agreement (File C/0170/09), and agreeing with the report and proposal submitted by the Directorate of Investigation, the Council of the National Competition Commission has resolved, pursuant to Article 57.2.a) of the aforementioned Law, to authorize the said concentration operation in the first phase. This Resolution shall be communicated to the Directorate of Investigation of the National Competition Commission and notified to the interested parties, informing them that it concludes the administrative procedure and that a contentious-administrative appeal may be filed against it before the National Court, within two months from its notification.</w:t>
      </w:r>
    </w:p>
    <w:p>
      <w:r>
        <w:t>DIRECTORATE OF INVESTIGATION REPORT AND PROPOSAL FOR RESOLUTION FILE C/0170/09 RE COATINGS/KAUL I. BACKGROUND (1) On August 4, 2009, a notification was received by the National Competition Commission (CNC) regarding the acquisition by RIVERSIDE COMPANY, through its vehicle company RE COATINGS GMBH (RE COATINGS), of exclusive control over Kaul GmbH (KAUL) through a purchase agreement. (2) The transaction is structured through a Share Purchase Agreement signed on July 29, 2009. (3) The deadline to decide to initiate the second phase of the procedure is September 4, 2009, inclusive. After this date, the notified transaction will be considered tacitly authorized. II. APPLICABILITY OF LAW 15/2007 ON THE DEFENSE OF COMPETITION (4) The notified operation is an economic concentration in the sense of Article 7.1 b) of the LDC. (5) The operation is not of community dimension, as it does not reach the thresholds established in paragraphs 2 and 3 of Article 1 of Council Regulation (EC) No. 139/2004 of January 20, 2004, on the control of concentrations between companies. (6) The notified operation meets the requirements set forth by the LDC as it exceeds the threshold established in Article 8.1.a) of the same and complies with the requirements set forth in Article 56.1 a) of the aforementioned regulation. III. PARTICIPATING COMPANIES (7) RE COATINGS is the vehicle company created by RIVERSIDE COMPANY to carry out the concentration operation. RIVERSIDE COMPANY is a venture capital firm specialized in the acquisition and subsequent management, together with the executives, of small and medium-sized companies. (8) KAUL is a limited liability company engaged in the manufacture of gloss/lacquer agents and anti-adhesion agents used in the confectionery industry and, to a lesser extent, in the pharmaceutical industry.</w:t>
      </w:r>
    </w:p>
    <w:p>
      <w:r>
        <w:t>DIRECTORATE OF INVESTIGATION IV. ASSESSMENT (9) This Directorate of Investigation considers that the present concentration does not pose a threat to effective competition in the markets, as there is no horizontal or vertical overlap between the parties to the operation. (10) As a result of the operation, RE COATINGS will hold the position of KAUL in the markets in which it operates, without the notified operation resulting in a modification of the supply structure in any of the relevant markets. V. PROPOSAL In light of all the above and by virtue of Article 57.1 of Law 15/2007, of July 3, on the Defense of Competition, it is proposed to authorize the concentration, pursuant to Article 57.2.a)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