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https://www.cnmc.es/expedientes/c017109</w:t>
      </w:r>
    </w:p>
    <w:p>
      <w:r>
        <w:t>Pages translated : 15</w:t>
      </w:r>
    </w:p>
    <w:p/>
    <w:p>
      <w:r>
        <w:rPr>
          <w:b/>
        </w:rPr>
        <w:t>[Pages 1–3]</w:t>
      </w:r>
    </w:p>
    <w:p>
      <w:r>
        <w:t xml:space="preserve">NATIONAL COMMISSION  </w:t>
        <w:br/>
        <w:t xml:space="preserve">FOR COMPETITION  </w:t>
        <w:br/>
        <w:t xml:space="preserve">RESOLUTION (File C-0171/09, EROSKI/SABECO, Assets)  </w:t>
        <w:br/>
        <w:t xml:space="preserve">COUNCIL  </w:t>
        <w:br/>
        <w:t xml:space="preserve">Mr. Luis Berenguer Fuster,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Inmaculada Gutiérrez Carrizo, Councilor  </w:t>
        <w:br/>
        <w:t xml:space="preserve">In Madrid, on September 2, 2009.  </w:t>
        <w:br/>
        <w:t xml:space="preserve">Having reviewed the file processed in accordance with Law 15/2007, of July 3, on the Defense of Competition, regarding the economic concentration consisting of the acquisition of the assets corresponding to a retail distribution establishment owned by SUPERMERCADOS SABECO S.A. by EROSKI SOCIEDAD COOPERATIVA (File C/0171/09), and agreeing with the report and proposal submitted by the Directorate of Investigation, the Council of the National Commission for Competition has resolved, in application of Article 57.2.a) of the aforementioned Law, to authorize the said concentration operation in the first phase.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C/0171/09 EROSKI / SABECO (Assets)  </w:t>
        <w:br/>
        <w:t xml:space="preserve">I. BACKGROUND  </w:t>
        <w:br/>
        <w:t xml:space="preserve">(1) On August 6, 2009, notification of the concentration operation consisting of the acquisition of the assets corresponding to a retail distribution establishment owned by SUPERMERCADOS SABECO, S.A. (hereinafter SABECO) by EROSKI SOCIEDAD COOPERATIVA (hereinafter EROSKI) was received in this Directorate of Investigation.  </w:t>
        <w:br/>
        <w:t xml:space="preserve">(2) This notification was made by EROSKI, as established in Article 9 of Law 15/2007, of July 3, on the Defense of Competition, for exceeding the threshold established in Article 8.1.a). The provisions of Royal Decree 261/2008, of February 22, which approves the Regulation on the Defense of Competition, apply to this operation.  </w:t>
        <w:br/>
        <w:t xml:space="preserve">(3)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concentration control will determine the approval of the corresponding request by administrative silence, except in the cases provided for in Articles 9.5, 55.5, and 57.2.d) of this Law."  </w:t>
        <w:br/>
        <w:t xml:space="preserve">(5) In exercise of the provisions of Article 39.1 of Law 15/2007, on August 17, 2009, the Directorate of Investigation requested the Basque Court for the Defense of Competition (hereinafter, TVDC) to issue a non-mandatory report on the operation. The requested report was received on September 2, 2009.  </w:t>
        <w:br/>
        <w:t xml:space="preserve">(6) According to the above, the deadline to agree to initiate the second phase of the procedure is September 7, 2009, inclusive. After this date, the notified operation will be considered tacitly authorized.  </w:t>
        <w:br/>
        <w:t xml:space="preserve">II. NATURE OF THE OPERATION  </w:t>
        <w:br/>
        <w:t>(7) The notified concentration operation consists of EROSKI acquiring exclusive control over the assets linked to the operation of a retail sales center for daily consumer products currently owned by SABECO, located in the Garatuz Shopping Center, in the municipality of Rentería (Guipúzcoa).</w:t>
      </w:r>
    </w:p>
    <w:p>
      <w:r>
        <w:t xml:space="preserve">DIRECTORATE OF INVESTIGATION  </w:t>
        <w:br/>
        <w:t xml:space="preserve">(8) The parties have signed on the date […]1 a framework agreement which sets out the conditions of the acquisition subject to notification2. According to the information provided, the assets subject to the operation include all goods and rights related to the operation of the acquired establishment, including the facilities and equipment typical of this type of establishment, licenses, authorizations, and permits related to them, as well as the subrogation of the lease agreement of the property where said establishment is located.  </w:t>
        <w:br/>
        <w:t xml:space="preserve">(9) As a result of the assignment of the lease agreement of the premises, originally signed by SABECO3, EROSKI, in its capacity as the new lessee, commits to close or allocate to another use the supermarket […]4.  </w:t>
        <w:br/>
        <w:t xml:space="preserve">(10) Furthermore, according to clause 3.3 of the aforementioned framework agreement […].  </w:t>
        <w:br/>
        <w:t xml:space="preserve">(11) Additionally, the execution of the operation is conditioned upon its authorization by the National Commission for Competition.  </w:t>
        <w:br/>
        <w:t xml:space="preserve">III. APPLICABILITY OF LAW 15/2007 ON THE DEFENSE OF COMPETITION  </w:t>
        <w:br/>
        <w:t xml:space="preserve">(12) According to the notifying party, the operation does not fall within the scope of Regulation (EC) No. 139/2004 of the Council, of January 20, on the control of concentrations between companies, since the parties obtain all their income in a single Member State, Spain.  </w:t>
        <w:br/>
        <w:t xml:space="preserve">(13) However, the notified operation meets the requirements established by Law 15/2007 for its notification, as it exceeds the threshold established in Article 8.1.a) of the same.  </w:t>
        <w:br/>
        <w:t xml:space="preserve">IV. PARTICIPATING COMPANIES  </w:t>
        <w:br/>
        <w:t xml:space="preserve">IV.1. EROSKI SOCIEDAD COOPERATIVA (“EROSKI”)  </w:t>
        <w:br/>
        <w:t xml:space="preserve">(14) EROSKI is a Spanish company created as a cooperative not controlled by any natural or legal person, from which a group of companies managing its various business branches depends. The Group is mainly active in the retail distribution sector of daily consumer goods in a self-service regime through the operation of large and medium-sized commercial surfaces. It also operates in the wholesale distribution sector of daily consumer goods through Cash &amp; Carry establishments.  </w:t>
        <w:br/>
        <w:t xml:space="preserve">(15) Additionally, the EROSKI group carries out other complementary activities, such as the distribution of fuels through the operation of service stations, as well as the management of travel agencies, sports stores, perfumeries, and leisure and culture shops.  </w:t>
        <w:br/>
        <w:t xml:space="preserve">1 Information whose exact content has been declared confidential is indicated in brackets.  </w:t>
        <w:br/>
        <w:t xml:space="preserve">2 In said framework agreement […] (concentration file C-0172/09 SABECO/EROSKI (Assets)).  </w:t>
        <w:br/>
        <w:t xml:space="preserve">3 In stipulation 2.3 of said lease agreement, the commitment is established […].  </w:t>
        <w:br/>
        <w:t>4 In the novation of the contract provided between the property owners of the premises and EROSKI, it will assume the aforementioned commitment […].</w:t>
      </w:r>
    </w:p>
    <w:p>
      <w:r>
        <w:rPr>
          <w:b/>
        </w:rPr>
        <w:t>[Pages 4–6]</w:t>
      </w:r>
    </w:p>
    <w:p>
      <w:r>
        <w:t xml:space="preserve">RESEARCH DIRECTORATE  </w:t>
        <w:br/>
        <w:t xml:space="preserve">(16) Lastly, it should be noted that EROSKI sources daily consumer products that it subsequently sells directly from its suppliers through its own purchasing center.  </w:t>
        <w:br/>
        <w:t xml:space="preserve">(17) The turnover of the acquirer in the last financial year according to Article 5 of the Competition Defense Regulation, approved by Royal Decree 261/2008, of February 22, is, according to the notifier, as follows:  </w:t>
        <w:br/>
        <w:t xml:space="preserve">TURNOVER OF EROSKI (millions Euros - 2008)  </w:t>
        <w:br/>
        <w:t xml:space="preserve">GLOBAL EU SPAIN  </w:t>
        <w:br/>
        <w:t xml:space="preserve">8,144.73 [&gt;250] [&gt;60]  </w:t>
        <w:br/>
        <w:t xml:space="preserve">Source: Notification  </w:t>
        <w:br/>
        <w:t xml:space="preserve">IV.2. Acquired assets from SUPERMERCADOS SABECO, S. A. (“SABECO”)  </w:t>
        <w:br/>
        <w:t xml:space="preserve">(19) SABECO is controlled by the French group AUCHAN. Both entities are primarily active in the retail distribution sector of daily consumer goods in a self-service regime.  </w:t>
        <w:br/>
        <w:t xml:space="preserve">(20) The assets acquired from SABECO correspond to a retail establishment located in the Garatuz shopping center in Rentería, which has a sales area of 1,720 m2.  </w:t>
        <w:br/>
        <w:t xml:space="preserve">(21) Regarding its procurement activities, SABECO sources through the purchasing center of the group to which it belongs.  </w:t>
        <w:br/>
        <w:t xml:space="preserve">(22) The turnover of the acquired assets in the last financial year, according to Art. 5 of R.D. 261/2008, was, according to the notifier, as follows:  </w:t>
        <w:br/>
        <w:t xml:space="preserve">TURNOVER OF THE ACQUIRED ASSETS (Millions Euros – 20085)  </w:t>
        <w:br/>
        <w:t xml:space="preserve">GLOBAL EU SPAIN  </w:t>
        <w:br/>
        <w:t xml:space="preserve">[&lt;2,500] [&lt;250] [&lt;60]  </w:t>
        <w:br/>
        <w:t xml:space="preserve">Source: Notification  </w:t>
        <w:br/>
        <w:t xml:space="preserve">V. MARKETS AFFECTED BY THE OPERATION  </w:t>
        <w:br/>
        <w:t xml:space="preserve">V.1. Product market  </w:t>
        <w:br/>
        <w:t xml:space="preserve">(23) The activities of the acquiring group and the acquired assets focus on the retail distribution of daily consumer goods in a self-service regime.  </w:t>
        <w:br/>
        <w:t xml:space="preserve">(24) Additionally, the parties engage in procurement activities, so this Research Directorate will take into account the upstream market for the procurement of daily consumer goods.  </w:t>
        <w:br/>
        <w:t xml:space="preserve">V.1.1. Retail distribution market of daily consumer goods  </w:t>
        <w:br/>
        <w:t xml:space="preserve">(25) The retail distribution activity consists of selling to final consumers a more or less diversified range of food and non-food products (household goods, perfumery, hygiene, etc.) of daily consumption, in premises of various characteristics and sizes, such as hypermarkets, supermarkets, proximity self-services, specialized stores, traditional shops, markets, service stations, etc.  </w:t>
        <w:br/>
        <w:t xml:space="preserve">(26) When delimiting the relevant market, it is necessary to consider whether the retail distribution market of daily consumer goods includes all the aforementioned forms of distribution or whether it is appropriate to distinguish narrower markets based on, among other possible criteria, the breadth of the product assortment offered, the size of the sales area, or the services provided.  </w:t>
        <w:br/>
        <w:t xml:space="preserve">(27) In various existing national precedents6, it has been considered that the retail distribution market of daily consumer products in a self-service format, which would include various forms of retail sales without personalized assistance, constitutes a distinct product market from the sale of products in a traditional format (small surfaces and personalized assistance) and from the sale through specialized establishments, due to the asymmetric competition existing between them.  </w:t>
        <w:br/>
        <w:t xml:space="preserve">(28) Thus, the retail distribution market of daily consumer products in a self-service format would be composed of all those sales areas where it is possible to supply all types of daily consumer goods, both food and non-food, without the intermediation of a person responsible for serving customers. Specifically, this market includes proximity services (self-services with sales areas of less than 400 m2), medium surfaces (supermarkets with sales areas between 400 m2 and 2,500 m2), large surfaces (hypermarkets with a retail sales area greater than 2,500 m2), and discount stores7.  </w:t>
        <w:br/>
        <w:t xml:space="preserve">V.1.2. Market for the procurement of daily consumer goods  </w:t>
        <w:br/>
        <w:t xml:space="preserve">(29) The procurement market includes the sale of everyday consumer goods by the producers of those goods to their customers: the wholesale and retail distributors of these products.  </w:t>
        <w:br/>
        <w:t xml:space="preserve">(30) From the demand perspective, the different products or groups of products are not substitutes for one another, so each of them could constitute a different market. However, considering the homogeneity of demand, which does not vary substantially from one product group to another, the European Commission has considered that, in certain cases, it would suffice to assess the  </w:t>
        <w:br/>
        <w:t xml:space="preserve">6Reports from the defunct TDC related to the economic concentration files C52/00 CARREFOUR/PROMODÉS, C64/01 PÍO CORONADO/CEMETRO, C83/03 CAPRABO/ALCOSTO, as well as the more recent ones from the CNC in files C-0001/07 DIA PLUS; C-107/07 EROSKI/CAPRABO; C/0074/08 CARREFOUR/CAPRABO (Assets) and C-0113/08 SUPERMERCADOS SABECO/GALERIAS PRIMERO...  </w:t>
        <w:br/>
        <w:t xml:space="preserve">7 The TVDC considers a different product market definition in that it only includes those self-service commercial establishments with a sales area equal to or greater than 1,000 m2.  </w:t>
        <w:br/>
        <w:t>5</w:t>
      </w:r>
    </w:p>
    <w:p>
      <w:r>
        <w:t xml:space="preserve">RESEARCH DIRECTORATE  </w:t>
        <w:br/>
        <w:t xml:space="preserve">purchasing power of the parties in relation to the set of daily consumer goods8.  </w:t>
        <w:br/>
        <w:t xml:space="preserve">(31) In the case at hand, both EROSKI and SABECO procure daily consumer goods that they will later resell to final consumers through their own purchasing structures.  </w:t>
        <w:br/>
        <w:t xml:space="preserve">V. 2. Geographic market  </w:t>
        <w:br/>
        <w:t xml:space="preserve">V.2.1. Retail distribution market of daily consumer goods  </w:t>
        <w:br/>
        <w:t xml:space="preserve">(32) As determined in the cited national precedents, the geographic scope of the retail distribution market for daily consumer goods in a self-service regime is local.  </w:t>
        <w:br/>
        <w:t xml:space="preserve">(33) From the consumer's point of view, the choice of a point of sale will be limited by the geographic area to which it is reasonable to travel to make a specific purchase. Hence, for practical reasons, the final consumer will choose a point of sale close to their home for small purchases, while for larger purchases, they will opt for a larger radius of action.  </w:t>
        <w:br/>
        <w:t xml:space="preserve">(34) The exact delimitation of the local market scope must be carried out on a case-by-case basis, starting from those centers where the affected companies operate and taking into account the type of sales area to be considered and the characteristics of its surroundings.  </w:t>
        <w:br/>
        <w:t xml:space="preserve">(35) In principle, a larger territorial analysis seems appropriate in the case of localities that have a large commercial surface nearby and in those where there is proven commercial dependence with other nearby populations. Such consideration also seems logical in the case of residential areas, where the use of vehicles is part of the daily life of their inhabitants, as car trips for most of their activities are common.  </w:t>
        <w:br/>
        <w:t xml:space="preserve">(36) The defunct TDC, in the Reports on Large Surfaces (GS) that it has been conducting since the entry into force of Law 7/1996 on the Regulation of Retail Trade, when analyzing the competitive conditions existing in the market where the new GS will operate, delimits the relevant geographic market based on isochrones9. Specifically, the defunct TDC considers that the isochrone will be 15 minutes, in the event that the GS is located in an urban center, extending up to 30 minutes when the GS is situated in rural centers or when there is no other GS in the considered area.  </w:t>
        <w:br/>
        <w:t xml:space="preserve">(37) However, in previous concentration reports, the defunct TDC has indicated that limiting the examination to local markets may not reflect the  </w:t>
        <w:br/>
        <w:t xml:space="preserve">8 Decision Case IV/M.991 PROMODES/CASINO, case IV/M. 946 INTERMACHÉ/SPAR and case IV/M.1087 PROMODES/SIMAGO.  </w:t>
        <w:br/>
        <w:t xml:space="preserve">9 The defunct TDC defines the isochrone as an imaginary line that connects populations that are a certain travel time away from a shopping center.  </w:t>
        <w:br/>
        <w:t>5</w:t>
      </w:r>
    </w:p>
    <w:p>
      <w:r>
        <w:rPr>
          <w:b/>
        </w:rPr>
        <w:t>[Pages 7–9]</w:t>
      </w:r>
    </w:p>
    <w:p>
      <w:r>
        <w:t xml:space="preserve">RESEARCH DIRECTORATE  </w:t>
        <w:br/>
        <w:t xml:space="preserve">competitive impact of a concentration when there is a circumstance in which a large number of local markets affected by the operation are so related to each other that they overlap and seamlessly cover a wider area, even reaching the territory of a province, an Autonomous Community, or ultimately the nation. In these circumstances, the geographic scope would encompass a region or the entire national territory.  </w:t>
        <w:br/>
        <w:t xml:space="preserve">(38) In the present case, the only acquired establishment is a medium-sized store located in the town of Rentería, where there are already existing establishments of the acquiring group. Therefore, this municipal area will be the narrowest relevant market to analyze.  </w:t>
        <w:br/>
        <w:t xml:space="preserve">(39) The notifying party also proposes an area of influence defined by an isochrone of 15 minutes of travel by car from Rentería, which includes, in addition to this town, the localities of Lezo, Oiartzun, San Sebastián-Centro, Irún-Centro, Pasaia, Astigarraga, and Lasarte-Oria.  </w:t>
        <w:br/>
        <w:t xml:space="preserve">(40) In any case, for the purposes of the present operation, this Research Directorate does not consider it necessary to establish a precise definition of the relevant geographic market, as the assessment of the operation does not change in the different scenarios considered10.  </w:t>
        <w:br/>
        <w:t xml:space="preserve">V.2.2. Market for the supply of daily consumer goods  </w:t>
        <w:br/>
        <w:t xml:space="preserve">(41) The competition authorities have established in the aforementioned precedents that the supply of daily consumer products by retail distribution companies is typically conducted at a national level, either through a purchasing center11 or through the purchasing structure of the group to which these companies belong.  </w:t>
        <w:br/>
        <w:t xml:space="preserve">(42) Considering that, according to the information provided, the joint market share of the parties in the national supply market is below 15%12, in this case, this Research Directorate will not consider the national supply market for daily consumer goods as relevant.  </w:t>
        <w:br/>
        <w:t xml:space="preserve">VI. MARKET ANALYSIS  </w:t>
        <w:br/>
        <w:t xml:space="preserve">VI.1. Supply structure  </w:t>
        <w:br/>
        <w:t xml:space="preserve">(43) The Spanish market for the retail distribution of daily consumer goods in a self-service regime has the presence of a large number of operators, some of which belong to multinational groups that, in any case, have a smaller presence in Spain than in other countries. This market is also characterized by its gradual concentration process, which, however, remains at low levels compared to other European countries.  </w:t>
        <w:br/>
        <w:t xml:space="preserve">(44) According to data collected by ALIMARKET in its latest yearbook on the commercial distribution sector13, the national organized retail distribution market consists of 19,422 establishments and/or sections of fast-moving consumer goods14, with a total retail sales area of 11,403,859 m2. Compared to the previous year, the retail sales area increased by 2.5%, while the number of establishments decreased by 1.1%.  </w:t>
        <w:br/>
        <w:t xml:space="preserve">(45) The following table lists the 10 main operators engaged in the retail distribution of daily consumer goods in a self-service regime in Spain, according to sales area (m2)15.  </w:t>
        <w:br/>
        <w:t xml:space="preserve">13 ALIMARKET number 226. March 2009.  </w:t>
        <w:br/>
        <w:t xml:space="preserve">14 Fast-moving consumer goods (FMCG) sections are considered to be the retail space that large hypermarkets and supermarkets dedicate to the sale of FMCG, including dry and fresh food, household cleaning products, and family perfumes, as well as light bazaar items. Sections of large stores that offer large home equipment, appliances, textiles, automotive products, toys, or other seasonal leisure items are excluded.  </w:t>
        <w:br/>
        <w:t>15 Since 2003, ALIMARKET has used a series of parameters to calculate the retail space that large stores (hypermarkets and large supermarkets) dedicate to the sale of fast-moving consumer goods. Generally, ALIMARKET attributes 50% of the space of hypermarkets with a total sales area greater than 5,000 m2 to the sale of these products, 60% of the space of hypermarkets between 2,500 and 5,000 m2, and 80% of the space of large supermarkets with a size between 2,000 and 2,500 m2.</w:t>
      </w:r>
    </w:p>
    <w:p>
      <w:r>
        <w:t xml:space="preserve">RESEARCH DIRECTORATE  </w:t>
        <w:br/>
        <w:t xml:space="preserve">STRUCTURE OF RETAIL DISTRIBUTION IN SPAIN  </w:t>
        <w:br/>
        <w:t>According to sales area (m2) as of 12/31/2008*</w:t>
      </w:r>
    </w:p>
    <w:p>
      <w:r>
        <w:t xml:space="preserve">Company No. of Establishments Area (m2) Share in (%)  </w:t>
        <w:br/>
        <w:t xml:space="preserve">CARREFOUR 3,077 2,030,760 [10-20]  </w:t>
        <w:br/>
        <w:t xml:space="preserve">MERCADONA 1,210 1,584,426 [10-20]  </w:t>
        <w:br/>
        <w:t xml:space="preserve">EROSKI 1,789 1,403,803 [10-20]  </w:t>
        <w:br/>
        <w:t xml:space="preserve">EL CORTE INGLES 356 521,269 [0-10]  </w:t>
        <w:br/>
        <w:t xml:space="preserve">SABECO/AUCHAN (excluding the acquired asset) 292 410,428 [0-10]  </w:t>
        <w:br/>
        <w:t xml:space="preserve">CONSUM 576 403,992 [0-10]  </w:t>
        <w:br/>
        <w:t xml:space="preserve">LIDL 469 393,736 [0-10]  </w:t>
        <w:br/>
        <w:t xml:space="preserve">DINOSOL 435 325,700 [0-10]  </w:t>
        <w:br/>
        <w:t xml:space="preserve">COVIRAN 1,907 288,925 [0-10]  </w:t>
        <w:br/>
        <w:t xml:space="preserve">GRUPO EL ARBOL 341 209,050 [0-10]  </w:t>
        <w:br/>
        <w:t xml:space="preserve">Others … … …  </w:t>
        <w:br/>
        <w:t xml:space="preserve">Acquired assets of SABECO (AUCHAN group) 1 1,720** [0-10]  </w:t>
        <w:br/>
        <w:t>TOTAL 19,422 11,403,859 100</w:t>
      </w:r>
    </w:p>
    <w:p>
      <w:r>
        <w:t xml:space="preserve">Source: Own elaboration based on ALIMARKET (No. 226. March 2009).  </w:t>
        <w:br/>
        <w:t xml:space="preserve">*Only the area dedicated to FMCG (Fast-Moving Consumer Goods) in hypermarkets and large supermarkets with non-food sections equal to or greater than 20% of their total area is computed.  </w:t>
        <w:br/>
        <w:t xml:space="preserve">**According to estimates from the notifying party.  </w:t>
        <w:br/>
        <w:t xml:space="preserve">(46) In the Basque Country, an Autonomous Community where there is overlap between the parties, EROSKI is, according to ALIMARKET figures, the leading operator, with a share of [40-50]% of the total area dedicated to fast-moving consumer goods (488,641 m2 in 2008), followed by CARREFOUR and UVESCO with regional shares of [10-20]% and [10-20]%, respectively. The assets of SABECO acquired by EROSKI represent a share of [0-10]% in this Community, meaning that the operation will result in a regional share for EROSKI of [40-50]%.  </w:t>
        <w:br/>
        <w:t xml:space="preserve">(47) The structure of local markets is then analyzed, both in the municipal area of Rentería and in the proposed area of influence, defined by an isochrone of 15 minutes from said locality, which would incorporate the localities of Oiartzun, Pasaia, Lezo, Irún, Astigarraga, Lasarte-Oria, and San Sebastián-Centro. For this purpose, the data provided by the notifying party, based on the Nielsen Food Store Directory of June 200916, has been taken into account.  </w:t>
        <w:br/>
        <w:t>16 According to the information provided, the notifying party has calculated the corresponding shares by applying a correction coefficient of 0.50 for areas over 5,000 m2; 0.60 for areas between 2,500 m2 and 5,000 m2; and 0.80 for areas over 1,000 m2 to reflect the portion of these establishments that is not dedicated to the sale of daily consumer goods (food, cleaning products, and perfumes).</w:t>
      </w:r>
    </w:p>
    <w:p>
      <w:r>
        <w:rPr>
          <w:b/>
        </w:rPr>
        <w:t>[Pages 10–12]</w:t>
      </w:r>
    </w:p>
    <w:p>
      <w:r>
        <w:t xml:space="preserve">RESEARCH DIRECTORATE  </w:t>
        <w:br/>
        <w:t xml:space="preserve">(48) According to the information provided, in a preliminary analysis of the municipal market, the narrowest possible scenario for the analysis of the transaction, EROSKI's share would be [20-30]%, which, with the [20-30]% representative of the acquired asset, would result in a [40-50]% market share. However, it should be noted that the notified concentration is linked to the closure of one of the three establishments that EROSKI currently has in Rentería, whose sales area is […] m2. Accordingly, the effective structure of the Rentería market following the transaction would be as follows:  </w:t>
        <w:br/>
        <w:t xml:space="preserve">RETAIL DISTRIBUTION IN THE MUNICIPALITY OF RENTERIA (2008)  </w:t>
        <w:br/>
        <w:t xml:space="preserve">(STRUCTURE POST-TRANSACTION – shares according to sales area in m2)  </w:t>
        <w:br/>
        <w:t xml:space="preserve">Company No. of Establishments Area (m2) Share in (%)  </w:t>
        <w:br/>
        <w:t xml:space="preserve">1 1,720 [20-30]  </w:t>
        <w:br/>
        <w:t xml:space="preserve">Acquired Asset (SABECO)  </w:t>
        <w:br/>
        <w:t xml:space="preserve">2 […] [10-20]  </w:t>
        <w:br/>
        <w:t xml:space="preserve">GRUPO EROSKI **  </w:t>
        <w:br/>
        <w:t xml:space="preserve">3 […] [40-50]  </w:t>
        <w:br/>
        <w:t xml:space="preserve">EROSKI+ASSET**  </w:t>
        <w:br/>
        <w:t xml:space="preserve">3 1,429 [10-20]  </w:t>
        <w:br/>
        <w:t xml:space="preserve">UVESCO, S.L.  </w:t>
        <w:br/>
        <w:t xml:space="preserve">3 1,361 [10-20]  </w:t>
        <w:br/>
        <w:t xml:space="preserve">CARREFOUR  </w:t>
        <w:br/>
        <w:t xml:space="preserve">1 700 [0-10]  </w:t>
        <w:br/>
        <w:t xml:space="preserve">ROMEN, S.L.  </w:t>
        <w:br/>
        <w:t xml:space="preserve">3 354 [0-10]  </w:t>
        <w:br/>
        <w:t xml:space="preserve">SCHLECKER, S.A.  </w:t>
        <w:br/>
        <w:t xml:space="preserve">1 140 [0-10]  </w:t>
        <w:br/>
        <w:t xml:space="preserve">COVALCO  </w:t>
        <w:br/>
        <w:t xml:space="preserve">2 86 [0-10]  </w:t>
        <w:br/>
        <w:t xml:space="preserve">COVIRAN, S.C.A  </w:t>
        <w:br/>
        <w:t xml:space="preserve">17 7,223 100  </w:t>
        <w:br/>
        <w:t xml:space="preserve">TOTAL  </w:t>
        <w:br/>
        <w:t xml:space="preserve">** The establishment whose closure is linked to the transaction has been excluded.  </w:t>
        <w:br/>
        <w:t xml:space="preserve">Source: Notifying party  </w:t>
        <w:br/>
        <w:t xml:space="preserve">(49) With the closure of the aforementioned establishment, the resulting share from the transaction would be [40-50]% of the effective market in the municipality of Rentería, with an acquired share of [20-30]%17.  </w:t>
        <w:br/>
        <w:t>17 According to the TVDC, in the municipal area of Rentería, EROSKI will own, after the transaction, the only two establishments of more than […] m2.</w:t>
      </w:r>
    </w:p>
    <w:p>
      <w:r>
        <w:t xml:space="preserve">RESEARCH DIRECTORATE  </w:t>
        <w:br/>
        <w:t xml:space="preserve">INFLUENCE AREA/ISOCHRONE OF 15m. (2008)  </w:t>
        <w:br/>
        <w:t xml:space="preserve">(RENTERIA, OIARTZUN, PASAIA, LEZO, IRÚN, ASTIGARRAGA, LASARTE-ORIA and SAN SEBASTIÁN-Center)  </w:t>
        <w:br/>
        <w:t xml:space="preserve">Company No. of Establishments Area (m2) Share in (%)  </w:t>
        <w:br/>
        <w:t xml:space="preserve">ASSET (SABECO) 1 1,720 [0-10]  </w:t>
        <w:br/>
        <w:t xml:space="preserve">GRUPO EROSKI 24 18,964 [20-30]  </w:t>
        <w:br/>
        <w:t xml:space="preserve">EROSKI+ASSET 26 20,684 [20-30]  </w:t>
        <w:br/>
        <w:t xml:space="preserve">UVESCO, S.L. 36 18,009 [20-30]  </w:t>
        <w:br/>
        <w:t xml:space="preserve">SABECO/AUCHAN (excluding acquired asset) 5 10,821 [10-20]  </w:t>
        <w:br/>
        <w:t xml:space="preserve">GRUPO CARREFOUR 13 9,840 [10-20]  </w:t>
        <w:br/>
        <w:t xml:space="preserve">ROMEN, S.L. 20 7,060 [0-10]  </w:t>
        <w:br/>
        <w:t xml:space="preserve">COVIRAN, S.C.A 37 1,966 [0-10]  </w:t>
        <w:br/>
        <w:t xml:space="preserve">H.D COVALCO 9 1,570 [0-10]  </w:t>
        <w:br/>
        <w:t xml:space="preserve">SCHLECKER, S.A. 12 1,434 [0-10]  </w:t>
        <w:br/>
        <w:t xml:space="preserve">LIDL SUPERMERCADOS, S.A.U 2 1,250 [0-10]  </w:t>
        <w:br/>
        <w:t xml:space="preserve">INDEPENDENT 3 946 [0-10]  </w:t>
        <w:br/>
        <w:t xml:space="preserve">NORALCO, S. A 1 300 [0-10]  </w:t>
        <w:br/>
        <w:t xml:space="preserve">TOTAL 164 73,879 100  </w:t>
        <w:br/>
        <w:t xml:space="preserve">Source: Notifying party  </w:t>
        <w:br/>
        <w:t xml:space="preserve">(50) In the market defined by the considered influence area, the share acquired by EROSKI would be significantly lower ([0-10]% of the market), with a resulting share of [20-30]%. This share would be further diluted if the closure of the EROSKI-owned establishment linked to the transaction is taken into account18.  </w:t>
        <w:br/>
        <w:t xml:space="preserve">VI.2. Demand structure  </w:t>
        <w:br/>
        <w:t xml:space="preserve">(51) The demand in the retail distribution market for daily consumer goods is made up of final consumers, individuals who, depending on their characteristics or needs, will go to one type or another of sales area.  </w:t>
        <w:br/>
        <w:t xml:space="preserve">(52) Consumers residing in urban areas that are difficult to access by car seek nearby establishments that offer daily consumer goods, so they will typically supply themselves through convenience stores or medium-sized establishments. In contrast, residents in peripheral areas look for establishments that they can access by vehicle and where they can make weekly or even monthly supply purchases, so they will primarily head to large sales areas.  </w:t>
        <w:br/>
        <w:t>18 According to the consulted sources and their definition of the relevant market, the TVDC estimates that EROSKI's share in it is [40-50]% and that the transaction will represent an addition of [0-10]%, so that, after the transaction, EROSKI will have a share of [40-50]% ahead of the Auchan Group ([20-30]%), Uvesco ([10-20]%), and Carrefour ([10-20]%).</w:t>
      </w:r>
    </w:p>
    <w:p>
      <w:r>
        <w:t xml:space="preserve">RESEARCH DIRECTORATE  </w:t>
        <w:br/>
        <w:t xml:space="preserve">(53) However, it is worth noting that the demand for different types of sales areas does not constitute watertight compartments, as consumers may go to large establishments for major supply purchases and use convenience stores to stock up on daily use products.  </w:t>
        <w:br/>
        <w:t xml:space="preserve">VI.3. Barriers to entry – potential competition  </w:t>
        <w:br/>
        <w:t xml:space="preserve">(54) Within the retail sector, the market for the sale of daily consumer goods in a self-service regime presents the highest barriers to entry, primarily of a legal nature and, specifically, those arising from Law 7/1996 on the Regulation of Retail Trade regarding the application for a specific commercial license for the opening of large commercial establishments19, a competence delegated to the Autonomous Communities.  </w:t>
        <w:br/>
        <w:t xml:space="preserve">(55) This has been recognized by the defunct TDC in its report on the commercial distribution sector20, stating that “The Law on the Regulation of Retail Trade and the laws regulating this sector in the Autonomous Communities, by restricting or limiting the opening of new establishments, establish a legal barrier to entry in the sector, reducing competition at the local, regional, or community level.”  </w:t>
        <w:br/>
        <w:t xml:space="preserve">(56) The specific commercial license does not constitute a fully regulated administrative authorization with automatic granting upon meeting the established requirements, but rather it is a license for which aspects such as the commercial equipment of the affected area or the effects that the new establishment may have on the commercial structure of the area must be taken into account for its granting.  </w:t>
        <w:br/>
        <w:t xml:space="preserve">(57) Thus, it is the Autonomous Communities that decide on the openings of new large commercial establishments, having sufficient margin to assess different elements when granting these licenses, which can constitute a significant barrier to entry into the market.  </w:t>
        <w:br/>
        <w:t xml:space="preserve">(58) In the Autonomous Community of the Basque Country, on June 25, 2008, Law 7/2008 was approved, which modifies Article 13 of Law 7/1994, of May 27, on Commercial Activity, with the aim of transposing the Services Directive. This modification entails the elimination of the requirement for a second commercial license, or specific commercial license. Following its entry into force, for the establishment of a large commercial establishment (defined as any establishment with an area greater than 700 m2), only the Territorial Sectorial Plan for Commercial Equipment of the Basque Country (PTS) will need to be considered.  </w:t>
        <w:br/>
        <w:t xml:space="preserve">19 According to Article 2 of Law 7/1996, the Autonomous Communities will establish the requirements under which the qualification of large establishment will be granted. In any case, commercial establishments with a usable area for public display and sale exceeding 2,500 square meters will have this consideration for authorization purposes.  </w:t>
        <w:br/>
        <w:t>20 Defunct TDC, “Report on the conditions of competition in the commercial distribution sector (I 100/02)”. Madrid, June 4, 2003.</w:t>
      </w:r>
    </w:p>
    <w:p>
      <w:r>
        <w:rPr>
          <w:b/>
        </w:rPr>
        <w:t>[Pages 13–15]</w:t>
      </w:r>
    </w:p>
    <w:p>
      <w:r>
        <w:t xml:space="preserve">RESEARCH DIRECTORATE  </w:t>
        <w:br/>
        <w:t xml:space="preserve">(59) With this objective, each municipality must modify or review its urban planning to adapt to the PTS, considering retail commercial use as a specific use and specifying the lands where such use can be carried out through the establishment of large commercial establishments21.  </w:t>
        <w:br/>
        <w:t xml:space="preserve">(60) The application of the new Basque autonomous regulation, which eliminates the requirement for obtaining a specific license, will presumably mean greater ease for the opening of new establishments.  </w:t>
        <w:br/>
        <w:t xml:space="preserve">(61) Aside from the mentioned legal barriers, one cannot ignore the barriers arising from the very location of the businesses. In this regard, the now-defunct TDC has stated in its report on the conditions of competition in the commercial distribution sector that "retail trade competes not only on prices but also on proximity to the consumer. Once the best locations are taken, entry becomes very difficult."  </w:t>
        <w:br/>
        <w:t xml:space="preserve">(62) In any case, the identified entry barriers have not prevented the opening of new centers in the Basque Country in the last two years, with an increase in 2008, according to ALIMARKET data, of 2.1% in its retail sales area compared to the previous year. In particular, in the province of Guipúzcoa, according to the notifying party's data based on the NIELSEN yearbook for 2008, more than forty establishments have opened in various Guipuzcoan localities since 200622.  </w:t>
        <w:br/>
        <w:t xml:space="preserve">VII. VALUATION OF THE OPERATION  </w:t>
        <w:br/>
        <w:t xml:space="preserve">(63) The present operation consists of the acquisition by EROSKI, SOCIEDAD COOPERATIVA of exclusive control over the assets linked to the operation of a retail distribution establishment located in Rentería (Guipúzcoa) owned by SUPERMERCADOS SABECO, belonging to the AUCHAN group.  </w:t>
        <w:br/>
        <w:t xml:space="preserve">(64) The operation will marginally strengthen the position that the EROSKI group holds in the retail distribution of daily consumer goods in a self-service regime both nationally and in the Autonomous Community of the Basque Country (where EROSKI is, respectively, the third and first operator).  </w:t>
        <w:br/>
        <w:t xml:space="preserve">21 The new Law 7/2008 provides for a transitional regime whereby in those municipalities where, on the date of entry into force of the aforementioned Law, their urban planning has not been adapted, the regime established in Law 7/2000, of November 10, amending Law 7/1994, of May 27, on Commercial Activity, regarding the need to apply for a specific commercial license, will continue to apply until December 28, 2009.  </w:t>
        <w:br/>
        <w:t xml:space="preserve">22 The TVDC considers that, in retail distribution, on the one hand, large surfaces face greater entry barriers than small surfaces (as a result of legal, economic, and strategic obstacles increasing exponentially with size) and, on the other hand, the entry barriers are asymmetrical (since they harm potential entrants more than established companies that wish to continue growing).  </w:t>
        <w:br/>
        <w:t xml:space="preserve">(65) Competition in these geographic areas is guaranteed by the presence of significant nationally or regionally established operators such as AUCHAN, LIDL, CARREFOUR, UVESCO, MERCADONA, or EL CORTE INGLES, which, as is the case with the first three, are part of international distribution groups.  </w:t>
        <w:br/>
        <w:t xml:space="preserve">(66) At the local level, the effects of the operation are uneven depending on whether the area of influence proposed by the notifying party around the locality of Rentería or the narrower market of that municipality is considered. In the aforementioned area of influence (which includes, within a 15-minute isochrone, in addition to Rentería, the localities of Oiartzun, Pasaia, Lezo, Irún, Astigarraga, Lasarte-Oria, and San Sebastián-Centro), the operation will mean a small increase in EROSKI's share (from [0-10]%) that reinforces its position as the first operator, with a resulting share of [20-30]%, followed by UVESCO ([20-30]%) and SABECO/AUCHAN itself ([10-20]%).  </w:t>
        <w:br/>
        <w:t xml:space="preserve">(67) The greatest impact of the operation will occur in the municipal market of Rentería, where SABECO will no longer be present. As a result of the concentration, which involves the closure of one of the establishments currently owned by the acquirer, EROSKI will acquire [20-30]% of the Rentería market with a resulting share of [40-50]%, positioning it as the first operator in this locality.  </w:t>
        <w:br/>
        <w:t xml:space="preserve">(68) However, other significant companies in the retail distribution of daily consumer goods in a self-service regime with a strong presence in the area operate in Rentería, such as CARREFOUR ([10-20]% share), UVESCO ([10-20]%), ROMEN ([0-10]%), and SCHLECKER ([0-10]%).  </w:t>
        <w:br/>
        <w:t xml:space="preserve">(69) Additionally, it should be noted that while the operation implies the disappearance of a competitor in the municipal market, the establishment subject to acquisition has remained inactive since October 2008, the date of its temporary closure.  </w:t>
        <w:br/>
        <w:t xml:space="preserve">(70) It is also relevant to point out that the legal barriers to access the retail distribution market of daily consumer goods in a self-service regime in the Basque Country will be reduced in the immediate future due to the application of the recent autonomous regulation applicable to the sector that will eliminate the requirement for a specific commercial license. On the other hand, the existing access barriers have not prevented the entry or expansion of the operators present in it, with the opening of a considerable number of establishments in the Basque territory during the last two years.  </w:t>
        <w:br/>
        <w:t xml:space="preserve">(71) Regarding the valuation of the operation by the TVDC, it considers that, under normal conditions, the acquisition of the SABECO establishment in Rentería by EROSKI would result in a significant reduction of competition in the relevant market, as EROSKI would increase its share to [40-50]%, according to its definition of the relevant market, and that retail distribution exhibits the characteristics of collusive oligopolies, including significant entry barriers.  </w:t>
        <w:br/>
        <w:t xml:space="preserve">(72) The TVDC considers that the operation would be compatible with the maintenance of effective competition in the market by requiring the acquirer to divest one of the two establishments it already has in Rentería and highlights the fact that the operation already contemplates this scenario by obliging EROSKI to close the supermarket […]. Considering that, according to the TVDC itself, in the relevant market considered, EROSKI's share would increase by [0-10] percentage points, the asset subject to acquisition has not been operational since October 2008 and it is unlikely to be purchased by operators of establishments larger than 1,000 m2 other than EROSKI, its proposal to condition the authorization to a divestment would be ineffective, as well as disproportionate.  </w:t>
        <w:br/>
        <w:t xml:space="preserve">(73) Finally, it should be clarified that both the lease agreement referred to in paragraph 9 and the novation of that contract (footnotes 2 and 3), under which EROSKI undertakes to […], are not considered in any case as ancillary restrictions to the operation, remaining subject to the provisions of Law 15/2007 on restrictive agreements. In this regard, given that the effects of this agreement would unfold exclusively within the scope of the Basque Country, in application of the provisions of Law 1/2002 and after the application of the corresponding coordination mechanism, its analysis, if applicable, would correspond to the Basque competition authorities.  </w:t>
        <w:br/>
        <w:t xml:space="preserve">(74) Taking into account all of the above, it cannot be expected that the operation poses a threat to competition in the relevant market, so it is susceptible to being approved in the first phase without commitments.  </w:t>
        <w:br/>
        <w:t xml:space="preserve">VIII. PROPOSAL  </w:t>
        <w:br/>
        <w:t>In light of all the above and by virtue of Article 57.1 of Law 15/2007, of July 3, on Competition Defense, it is proposed to authorize the concentration, in application of Article 57.2.a) of Law 15/2007, of July 3, on Competition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