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https://www.cnmc.es/expedientes/c017309</w:t>
      </w:r>
    </w:p>
    <w:p>
      <w:r>
        <w:t>Pages translated : 21</w:t>
      </w:r>
    </w:p>
    <w:p/>
    <w:p>
      <w:r>
        <w:rPr>
          <w:b/>
        </w:rPr>
        <w:t>[Pages 1–3]</w:t>
      </w:r>
    </w:p>
    <w:p>
      <w:r>
        <w:t>NATIONAL COMPETITION COMMISSION</w:t>
      </w:r>
    </w:p>
    <w:p>
      <w:r>
        <w:t>RESOLUTION (File C-0173/09, BON PREU/ITM IBÉRICA)</w:t>
      </w:r>
    </w:p>
    <w:p>
      <w:r>
        <w:t>COUNCIL</w:t>
      </w:r>
    </w:p>
    <w:p>
      <w: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September 8, 2009.</w:t>
      </w:r>
    </w:p>
    <w:p>
      <w:r>
        <w:t>Having reviewed the file processed in accordance with Law 15/2007, of July 3, on the Defense of Competition, regarding the economic concentration consisting of the acquisition by BON PREU S.A. of the 53 points of sale of ITM IBÉRICA S.A. in Spain under the brand "Intermarché". (File C/0173/09),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r>
    </w:p>
    <w:p>
      <w:r>
        <w:t>REPORT AND PROPOSAL FOR RESOLUTION</w:t>
      </w:r>
    </w:p>
    <w:p>
      <w:r>
        <w:t>FILE C/0173/09 BON PREU / ITM IBÉRICA</w:t>
      </w:r>
    </w:p>
    <w:p>
      <w:r>
        <w:t>I. BACKGROUND</w:t>
      </w:r>
    </w:p>
    <w:p>
      <w:r>
        <w:t>(1) On August 10, 2009, notification of the concentration operation consisting of the acquisition by BON PREU S.A (BON PREU) of the 53 points of sale of ITM IBÉRICA, S.A. (ITM IBÉRICA) in Spain under the brand "Intermarché" was received by this Directorate of Investigation.</w:t>
      </w:r>
    </w:p>
    <w:p>
      <w:r>
        <w:t>(2) This notification has been made by BON PREU, as established in Article 9 of Law 15/2007, of July 3, on the Defense of Competition, for exceeding the thresholds established in Article 8.1.a) and b). The provisions of Royal Decree 261/2008, of February 22, which approves the Competition Defense Regulation, apply to this operation.</w:t>
      </w:r>
    </w:p>
    <w:p>
      <w:r>
        <w:t>(3) 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(4) Furthermore, Article 38.2 of Law 15/2007 adds: "The expiration of the maximum period established in Article 36.2.a) of this Law for the resolution in the first phase of concentration control will determine the approval of the corresponding request by administrative silence, except in the cases provided for in Articles 9.5, 55.5, and 57.2.d) of this Law."</w:t>
      </w:r>
    </w:p>
    <w:p>
      <w:r>
        <w:t>(5) According to the above, the deadline to decide to initiate the second phase of the procedure is September 10, 2009, inclusive. After this date, the notified operation will be considered tacitly authorized.</w:t>
      </w:r>
    </w:p>
    <w:p>
      <w:r>
        <w:t>II. NATURE OF THE OPERATION</w:t>
      </w:r>
    </w:p>
    <w:p>
      <w:r>
        <w:t>(6) The aforementioned notification refers to the acquisition by BON PREU, S.A. (BON PREU) of the exclusive control of Inmomerca, S.A (Inmomerca), specifically, 100% of its share capital. Inmomerca, in turn, directly or indirectly controls […] points of sale operating under the brand "Intermarché."</w:t>
      </w:r>
    </w:p>
    <w:p>
      <w:r>
        <w:t>(7) Additionally, BON PREU directly acquires the assets of […], which also operate under the brand "Intermarché" and are owned by ITM IBÉRICA. The previous transactions are recorded in a Sale and Purchase Agreement signed on […] between BON PREU and ITM IBÉRICA.</w:t>
      </w:r>
    </w:p>
    <w:p>
      <w:r>
        <w:t>(8) Of the 53 retail establishments affected by the transaction, […] operate under a franchise contract, in which Inmomerca initially has joint control of the establishment with the franchisee, and […] are owned points of sale of the seller, ITM IBÉRICA.</w:t>
      </w:r>
    </w:p>
    <w:p>
      <w:r>
        <w:t>DIRECTORATE OF INVESTIGATION</w:t>
      </w:r>
    </w:p>
    <w:p>
      <w:r>
        <w:t>(9) The sale and purchase agreement includes a suspensive condition of […]. This modification of the control structure of the franchised establishments during the transitional period would not result in a notifiable concentration operation under Article 7 of Law 15/2007, as it would not have a stable character.</w:t>
      </w:r>
    </w:p>
    <w:p>
      <w:r>
        <w:t>(10) In light of the above, there is an economic concentration in accordance with the provisions of Article 7.1.b) of Law 15/2007, the execution of which is conditioned upon its authorization by the National Competition Commission.</w:t>
      </w:r>
    </w:p>
    <w:p>
      <w:r>
        <w:t>III. ACCESSORY RESTRICTIONS</w:t>
      </w:r>
    </w:p>
    <w:p>
      <w:r>
        <w:t>(11) Clause twelve of the sale and purchase agreement dated June 11, 2009 contains a non-compete and non-solicitation agreement that will be in effect for a period of [&lt; 3] years from the date the sale is formalized.</w:t>
      </w:r>
    </w:p>
    <w:p>
      <w:r>
        <w:t>(12) Under the non-compete agreement, the seller agrees not to establish or operate any business aimed at the distribution of food products, drugstore, perfumery, bazaar, and cleaning, which would compete with the current commercial distribution activities carried out by BON PREU within a radius of [&lt; 25 km] from the acquired point of sale without the consent of Inmomerca.</w:t>
      </w:r>
    </w:p>
    <w:p>
      <w:r>
        <w:t>(13) Additionally, the seller agrees not to make or promote job offers or to hire employees and collaborators of BON PREU for activities affected by the non-compete obligation without their prior consent.</w:t>
      </w:r>
    </w:p>
    <w:p>
      <w:r>
        <w:t>(14) On the other hand, in the "model" contract that appears as Annex 10 of the sale and purchase agreement between the parties, […], there is also a non-compete agreement between the parties. In this case, the duration would be [&lt; 3] from the closing date, during which the franchisee would commit not to establish and/or participate in new supermarkets with a sales area exceeding […] within a radius of [&lt; 25 km] from the point of sale without the consent of Inmomerca.</w:t>
      </w:r>
    </w:p>
    <w:p>
      <w:r>
        <w:t>(15) In this regard, paragraph 3 of Article 10 of Law 15/2007 establishes that "certain accessory restrictions on competition, directly linked to the operation and necessary for its realization, may be understood to be included."</w:t>
      </w:r>
    </w:p>
    <w:p>
      <w:r>
        <w:t>(16) Taking into account national and community precedents as well as the Commission's Communication on restrictions directly linked to the realization of a concentration and necessary for that purpose (2005/C 56/03), it is estimated that the geographical scope and duration of the non-compete agreement do not exceed what is reasonably required by the notified concentration operation, thus being considered an integral part of it.</w:t>
      </w:r>
    </w:p>
    <w:p>
      <w:r>
        <w:rPr>
          <w:b/>
        </w:rPr>
        <w:t>[Pages 4–6]</w:t>
      </w:r>
    </w:p>
    <w:p>
      <w:r>
        <w:t>INVESTIGATION DIRECTORATE</w:t>
      </w:r>
    </w:p>
    <w:p>
      <w:r>
        <w:t>IV. APPLICABILITY OF LAW 15/2007 ON THE DEFENSE OF COMPETITION</w:t>
      </w:r>
    </w:p>
    <w:p>
      <w:r>
        <w:t>(17) According to the notifying party, the operation does not fall within the scope of application of Council Regulation (EC) No 139/2004 of January 20, on the control of concentrations between undertakings, as it does not meet the thresholds described in Article 1.</w:t>
      </w:r>
    </w:p>
    <w:p>
      <w:r>
        <w:t>(18) However, the notified operation meets the requirements set forth by Law 15/2007 for its notification, as it exceeds the thresholds established in Article 8.1.a) and b) thereof.</w:t>
      </w:r>
    </w:p>
    <w:p>
      <w:r>
        <w:t>V. PARTICIPATING COMPANIES</w:t>
      </w:r>
    </w:p>
    <w:p>
      <w:r>
        <w:t>V.1. BON PREU S.A. (“BON PREU”)</w:t>
      </w:r>
    </w:p>
    <w:p>
      <w:r>
        <w:t>(19) BON PREU is a company 100% owned by the parent company BON PREU HOLDING, S.L. and its economic activity is the distribution of daily consumer goods through small, medium, and large-sized outlets located in the Autonomous Community of Catalonia.</w:t>
      </w:r>
    </w:p>
    <w:p>
      <w:r>
        <w:t>(20) Currently, BON PREU carries out its activities through 117 fully owned commercial establishments, organized in different formats and with different brands, active in the retail distribution sector of daily consumer goods:</w:t>
        <w:br/>
        <w:t>- Bon Preu Ràpid Stores (&lt;500 m2)</w:t>
        <w:br/>
        <w:t>- Bon Preu Supermarkets (&lt;1,000 m2)</w:t>
        <w:br/>
        <w:t>- Esclat Hypermarkets (&lt;6,000 m2)</w:t>
        <w:br/>
        <w:t>- Orangutan Supermarkets (discount store &lt;700 m2)</w:t>
        <w:br/>
        <w:t>- EsclatOil Service Stations</w:t>
      </w:r>
    </w:p>
    <w:p>
      <w:r>
        <w:t>(21) BON PREU HOLDING is jointly controlled by […]</w:t>
      </w:r>
    </w:p>
    <w:p>
      <w:r>
        <w:t>(22) The turnover of the acquirer in the last financial year according to Article 5 of the Competition Defense Regulation, approved by Royal Decree 261/2008, of February 22, is, according to the notifying party, as follows:</w:t>
      </w:r>
    </w:p>
    <w:p>
      <w:r>
        <w:t>TURNOVER OF BON PREU HOLDING (Millions of euros - financial year 2008)</w:t>
        <w:br/>
        <w:t>GLOBAL EU SPAIN</w:t>
        <w:br/>
        <w:t>[&lt;2,500] [&gt;250] [&gt;60]</w:t>
        <w:br/>
        <w:t>Source: Notification</w:t>
      </w:r>
    </w:p>
    <w:p>
      <w:r>
        <w:t>(23) Finally, it should be noted that BON PREU sources [40-50%] of the daily consumer products it subsequently markets from the IFA purchasing center1 and the rest it purchases directly from its own suppliers. Its total purchases in the supply market during the financial year 2008 amounted to […] million euros.</w:t>
      </w:r>
    </w:p>
    <w:p>
      <w:r>
        <w:t>V.2. ITM IBÉRICA S.A. (“ITM IBÉRICA”)</w:t>
      </w:r>
    </w:p>
    <w:p>
      <w:r>
        <w:t>(24) ITM IBÉRICA is a Spanish company, 99.99% owned by the French company ITM ENTREPRISES S.A.S., which currently has a network of 3,000 independent traders managing 4,000 points of sale across Europe, primarily dedicated to the marketing of all kinds of food-related products in a self-service regime.</w:t>
      </w:r>
    </w:p>
    <w:p>
      <w:r>
        <w:t>(25) In Spain, ITM IBÉRICA fully owns the Spanish company Inmomerca S.A. (Inmocerca), whose main activity is the construction of supermarkets under the Intermarché brand for subsequent sale or rental.</w:t>
      </w:r>
    </w:p>
    <w:p>
      <w:r>
        <w:t>(26) There are currently 53 establishments in Spain under the Intermarché brand, of which […] are owned points of sale as ITM IBÉRICA is a 100% shareholder of the companies that own them.2</w:t>
      </w:r>
    </w:p>
    <w:p>
      <w:r>
        <w:t>(27) The remaining […] establishments of the Intermarché brand operate in Spain through the franchise model […].</w:t>
      </w:r>
    </w:p>
    <w:p>
      <w:r>
        <w:t>(28) The turnover of the […] acquired establishments in the last financial year, according to Art. 5 of R.D. 261/2008, was, according to the notifying party, as follows:</w:t>
      </w:r>
    </w:p>
    <w:p>
      <w:r>
        <w:t>TURNOVER OF ACQUIRED ESTABLISHMENTS</w:t>
        <w:br/>
        <w:t>(Millions of euros – financial year 2008)</w:t>
        <w:br/>
        <w:t>GLOBAL EU SPAIN</w:t>
        <w:br/>
        <w:t>[&lt;2,500] [&gt;250] [&gt;60]</w:t>
        <w:br/>
        <w:t>Source: Notification</w:t>
      </w:r>
    </w:p>
    <w:p>
      <w:r>
        <w:t>(29) Finally, it should be noted that ITM IBÉRICA sources the daily consumer products it subsequently markets from the Eroski purchasing center, under an agreement between that center and the parent company ITM ENTREPRISE, and that its total purchases in the supply market during the financial year 2008 amounted to […] million euros.</w:t>
      </w:r>
    </w:p>
    <w:p>
      <w:r>
        <w:t>VI. MARKETS AFFECTED BY THE OPERATION</w:t>
      </w:r>
    </w:p>
    <w:p>
      <w:r>
        <w:t>VI.1. Product Market</w:t>
      </w:r>
    </w:p>
    <w:p>
      <w:r>
        <w:t>(30) The activities of the acquiring group and the acquired assets focus on the retail distribution of daily consumer goods in a self-service regime.</w:t>
      </w:r>
    </w:p>
    <w:p>
      <w:r>
        <w:t>(31) Additionally, the parties engage in supply activities, so this Investigation Directorate will take into account the upstream supply market for daily consumer goods.</w:t>
      </w:r>
    </w:p>
    <w:p>
      <w:r>
        <w:t>VI.1.1. Retail Distribution Market for Daily Consumer Goods</w:t>
      </w:r>
    </w:p>
    <w:p>
      <w:r>
        <w:t>(32) The retail commercial distribution activity consists of selling a more or less diversified range of food and non-food products (drugstore, perfumery, home, hygiene, etc.) of daily consumption to end consumers, in premises of various characteristics and sizes.</w:t>
      </w:r>
    </w:p>
    <w:p>
      <w:r>
        <w:t>(33) When delimiting the relevant market, it is necessary to consider whether the retail distribution market for daily consumer goods includes all forms of distribution or whether it is appropriate to distinguish narrower markets based on, among other possible criteria, the breadth of the product assortment offered, the size of the sales area, or the services provided.</w:t>
      </w:r>
    </w:p>
    <w:p>
      <w:r>
        <w:t>(34) According to the notifying party, the establishments of the companies subject to this operation, hypermarkets, supermarkets, and discount stores, compete with establishments offering a more limited selection such as specialized stores, markets, and flea markets, late-night or 24-hour stores, service stations, etc., active in the affected local markets.</w:t>
      </w:r>
    </w:p>
    <w:p>
      <w:r>
        <w:t>(35) However, Spanish3 and community4 competition authorities have considered that the retail distribution market in a self-service format, which would include various forms of retail sales without personalized assistance, constitutes a distinct product market from the sale of products in a traditional format (small stores and personalized assistance) and from sales through specialized establishments, due to the asymmetric competition existing between them.</w:t>
      </w:r>
    </w:p>
    <w:p>
      <w:r>
        <w:t>(36) Ultimately, stores with a more limited offering are not considered equivalent to purchases made in a supermarket or other type of retail store, where most of the products needed can be acquired in a single point of sale (one stop shopping).</w:t>
      </w:r>
    </w:p>
    <w:p>
      <w:r>
        <w:t>(37) In this sense, the retail distribution market for daily consumer products in a self-service format would be composed of all those sales areas where it is possible to supply all kinds of daily consumer goods, both food and non-food, without the mediation of a person responsible for serving customers.</w:t>
      </w:r>
    </w:p>
    <w:p>
      <w:r>
        <w:t>(38) Specifically, this market would include proximity services (self-services with sales areas of less than 400 m2), medium-sized stores (supermarkets with sales areas between 400 m2 and 2,500 m2), large stores (hypermarkets with a retail sales area greater than 2,500 m2), and discount stores (stores with a limited range of high-quality products).</w:t>
      </w:r>
    </w:p>
    <w:p>
      <w:r>
        <w:rPr>
          <w:b/>
        </w:rPr>
        <w:t>[Pages 7–9]</w:t>
      </w:r>
    </w:p>
    <w:p>
      <w:r>
        <w:t>INVESTIGATION DIRECTORATE</w:t>
      </w:r>
    </w:p>
    <w:p>
      <w:r>
        <w:t>VI.1.2. Daily Consumer Goods Supply Market</w:t>
      </w:r>
    </w:p>
    <w:p>
      <w:r>
        <w:t>(39) The supply market includes the sale of everyday consumer goods by the producers of such goods to their customers: the wholesale and retail distributors of these products.</w:t>
      </w:r>
    </w:p>
    <w:p>
      <w:r>
        <w:t>(40) From the demand perspective, the different products or groups of products are not substitutes for one another, so each of them could constitute a different market. However, considering the homogeneity of demand, which does not vary substantially from one product group to another, the European Commission has considered that, in certain cases, it would suffice to assess the purchasing power of the parties in relation to the entirety of daily consumer goods.</w:t>
      </w:r>
    </w:p>
    <w:p>
      <w:r>
        <w:t>(41) In the case at hand, BON PREU sources the daily consumer goods that it subsequently resells to end consumers, directly from suppliers as well as through the purchasing center IFA. ITM IBÉRICA, for its part, sources entirely from the purchasing center of the Eroski Group.</w:t>
      </w:r>
    </w:p>
    <w:p>
      <w:r>
        <w:t>VI.2. Geographic Market</w:t>
      </w:r>
    </w:p>
    <w:p>
      <w:r>
        <w:t>VI.2.1. Retail Distribution Market for Daily Consumer Goods</w:t>
      </w:r>
    </w:p>
    <w:p>
      <w:r>
        <w:t>(42) As determined in the cited national precedents, the geographic scope of the retail distribution market for daily consumer goods in a self-service regime is local.</w:t>
      </w:r>
    </w:p>
    <w:p>
      <w:r>
        <w:t>(43) From the consumer's perspective, the choice of a point of sale will be conditioned by the geographic area to which it is reasonable to travel to make a specific purchase. Thus, for practical reasons, the end consumer will choose a point of sale close to their home for small purchases, while for larger purchases, they will opt for a larger radius of action.</w:t>
      </w:r>
    </w:p>
    <w:p>
      <w:r>
        <w:t>(44) In principle, a broader territorial analysis seems appropriate in the case of localities that have a large commercial surface nearby and in those where there is proven commercial dependence with other nearby populations. Such consideration is also logical in the case of residential areas, where the use of vehicles is part of the daily life of their inhabitants, as car travel for most of their activities is common.</w:t>
      </w:r>
    </w:p>
    <w:p>
      <w:r>
        <w:t>(45) The defunct TDC, in the Reports on Large Surfaces (GS) that it has been conducting since the entry into force of Law 7/1996 on the Regulation of Retail Trade, when analyzing the existing competitive conditions in the market in which the new GS will operate, delineates the relevant geographic market based on isochrones. Specifically, the defunct TDC considers that the isochrone will be 15 minutes if the GS is located in an urban center, extending up to 30 minutes when the GS is situated in rural areas or when there is no other GS in the considered area.</w:t>
      </w:r>
    </w:p>
    <w:p>
      <w:r>
        <w:t>(46) Likewise, as noted by the European Commission in precedent M.1684 Carrefour/Promodes, as a general rule, the zones of influence are geographically delineated by a radius that does not exceed 30 minutes of car travel, knowing that this radius will vary based on various criteria such as the size of the point of sale (which depends on the variety of the assortment and the items), the associated commercial infrastructures, the communication routes, and the quality of its surroundings.</w:t>
      </w:r>
    </w:p>
    <w:p>
      <w:r>
        <w:t>(47) Thus, the exact delimitation of the local scope of the retail distribution market must be carried out on a case-by-case basis, starting from those centers where the affected companies operate and taking into account the type of sales surface and the characteristics of its environment.</w:t>
      </w:r>
    </w:p>
    <w:p>
      <w:r>
        <w:t>(48) In the present case, it will be considered that the relevant geographic scope for the analysis of the present operation is the retail distribution market for daily consumer goods in self-service format in those areas of influence where the commercial establishments of BON PREU coincide with those of ITM IBÉRICA. In these areas, a market share addition is generated and, therefore, a modification of the supply structure.</w:t>
      </w:r>
    </w:p>
    <w:p>
      <w:r>
        <w:t>(49) To the extent that there is overlap between the parties only in the Autonomous Community of Catalonia, the relevant geographic markets will be found only around certain Catalan municipalities and their areas of influence.</w:t>
      </w:r>
    </w:p>
    <w:p>
      <w:r>
        <w:t>(50) According to the notifying party, there are 18 areas of influence in the Community of Catalonia defined by an isochrone of up to 30 minutes in which the acquired entity is present (see Annex 1). Following this definition, in 16 markets, a resulting share equal to or less than 30% would occur, in one market (Area 5) there would be only an operator substitution, as BON PREU is not present, and finally, in the market that includes the municipality of Torelló (Area 12), the operation would result in a share exceeding 30%.</w:t>
      </w:r>
    </w:p>
    <w:p>
      <w:r>
        <w:t>(51) However, in the opinion of this Investigation Directorate, considering the factors already mentioned, such as the location of the establishment, the commercial structure of the municipality and its area of influence, or the size of the municipality and the existence of access infrastructures, among other characteristics of the environment, in many cases, a 30-minute isochrone is excessive.</w:t>
      </w:r>
    </w:p>
    <w:p>
      <w:r>
        <w:t>(52) In light of the methodology employed by the defunct TDC and the CNC in previous matters and based on the information provided by the notifying party, a preliminary analysis has been conducted based on the narrowest possible scenario, that of the municipalities.</w:t>
      </w:r>
    </w:p>
    <w:p>
      <w:r>
        <w:t>(53) A total of 37 municipalities where BON PREU operates and 26 municipalities where ITM IBÉRICA is present have been identified.</w:t>
      </w:r>
    </w:p>
    <w:p>
      <w:r>
        <w:t>(54) In the following table, the resulting shares from the operation in each of the 8 municipalities where there is a horizontal addition of shares between the establishments of BON PREU and ITM IBÉRICA are shown.</w:t>
      </w:r>
    </w:p>
    <w:p>
      <w:r>
        <w:t>| MUNICIPALITIES                | BON PREU | ITM IBÉRICA | SHARE     |</w:t>
        <w:br/>
        <w:t>|-------------------------------|----------|--------------|-----------|</w:t>
        <w:br/>
        <w:t>| Ripoll                        | [0-10]%  | [10-20]%     | [20-30]%  |</w:t>
        <w:br/>
        <w:t>| Santa Perpètua de Mogoda     | [10-20]% | [0-10]%      | [10-20]%  |</w:t>
        <w:br/>
        <w:t>| Torelló                       | [50-60]% | [10-20]%     | [70-80]%  |</w:t>
        <w:br/>
        <w:t>| Tarragona                     | [0-10]%  | [0-10]%      | [10-20]%  |</w:t>
        <w:br/>
        <w:t>| Palamos                       | [10-20]% | [20-30]%     | [40-50]%  |</w:t>
        <w:br/>
        <w:t>| L'escala                      | [10-20]% | [10-20]%     | [20-30]%  |</w:t>
        <w:br/>
        <w:t>| Roses                         | [0-10]%  | [0-10]%      | [10-20]%  |</w:t>
        <w:br/>
        <w:t>| Figueres                      | [10-20]% | [0-10]%      | [20-30]%  |</w:t>
      </w:r>
    </w:p>
    <w:p>
      <w:r>
        <w:t>(55) As can be seen, as a result of the operation, a share exceeding 30% is obtained in two municipalities: Torelló and Palamos.</w:t>
      </w:r>
    </w:p>
    <w:p>
      <w:r>
        <w:t>(56) Secondly, in order to assess the scope of the operation across all possible geographic alternatives, a detailed study has been conducted to determine potential issues resulting from overlap in different municipalities but belonging to the same area of influence. In this case, a 15-minute isochrone has been used, taking as the head of the area of influence the municipalities.</w:t>
      </w:r>
    </w:p>
    <w:p>
      <w:r>
        <w:t>(57) Without implying that the notifying entity or this Investigation Directorate identify each municipality with the relevant market from a geographic perspective, in this regard, the TDC in the previously mentioned cases has expressly insisted that the analysis at the municipal level "does not imply that the Court considers that the municipality is identified for the purposes of this concentration with the relevant market from a geographic perspective. In certain cases, this preliminary check at the municipal level could be considered a sufficient condition for the absence of obstacles to maintaining effective competition, not a necessary condition."</w:t>
      </w:r>
    </w:p>
    <w:p>
      <w:r>
        <w:t>(58) The 30% municipal threshold has been used by the TDC and the CNC in the previously cited precedents to focus the analysis on those areas where the operation results in a relatively significant position of the parties from a structural perspective.</w:t>
      </w:r>
    </w:p>
    <w:p>
      <w:r>
        <w:rPr>
          <w:b/>
        </w:rPr>
        <w:t>[Pages 10–12]</w:t>
      </w:r>
    </w:p>
    <w:p>
      <w:r>
        <w:t>RESEARCH DIRECTORATE</w:t>
        <w:br/>
        <w:t>influence the establishment of the acquired in each municipality. This is a preliminary analysis to detect areas with potential competition issues, which in no case intends to define relevant local markets.</w:t>
      </w:r>
    </w:p>
    <w:p>
      <w:r>
        <w:t>(57) In this case, an area of influence has been detected defined by a 15-minute isochrone around the municipality of Súria, which has an establishment of the acquired, including, among other localities, Sant Joan de Vilatorrada, with an establishment of the acquirer, resulting in an overlap with a share exceeding 30%.</w:t>
      </w:r>
    </w:p>
    <w:p>
      <w:r>
        <w:t>(58) In light of the above and regarding the present concentration operation, the areas of influence of Torelló, Palamós, and Súria are studied in detail below to determine in each case the most appropriate isochrone.</w:t>
      </w:r>
    </w:p>
    <w:p>
      <w:r>
        <w:t>(cid:131) Municipality of Torelló and its area of influence: this area is traced from Torelló, where the establishment of the acquired is located, and includes the municipalities of Manlleu, 6.5 km away, Sant Hipólit de Voltregà at 7.5 km, and Roda de Ter at 9.5 km. The municipality of Vic, which is 19 km from Torelló (approximately 20 minutes by car using fast roads), could be included in the area of influence as the notifying party indicates that it has a high and varied commercial offer, thus positioning itself as a hub around which the municipality of Torelló would gravitate. Therefore, for competitive analysis, it will be considered part of the relevant market. In the case of the municipalities of Sant Boi de Lluçanès (21 km) and Santa María de Corcó (17 km), which the notifying party includes in its definition of the relevant market, they are indeed municipalities in the vicinity of Torelló, approximately 20 minutes by car. However, access to them is via regional roads, and each has a single supermarket of less than […] m2, which can be argued that the residents of these municipalities go to the commercial establishments in Torelló but not vice versa. In any case, it is not necessary to determine for this file whether they are part of the area of influence of the municipality of Torelló, as it does not alter the conclusions of the analysis. On the other hand, according to the notifying party, this area would also encompass a series of municipalities located all between 25 – 35 minutes by car. However, a more in-depth analysis shows that the following municipalities do not exert a significant influence on the retail establishments of Torelló and therefore will not be included in the definition of the relevant local market:</w:t>
        <w:br/>
        <w:t>⎯ Sant Julia de Vilatorta (21 km), Folgueroles (21 km), and Santa Eugenia de Bergà (24 km): these municipalities are more than 20 km from Torelló and each has a single supermarket of less than […] m2. Therefore, considering the closer proximity of Vic, a municipality with an attractive commercial offer, it is unlikely that they would act as a pull for the municipality of Torelló.</w:t>
      </w:r>
    </w:p>
    <w:p>
      <w:r>
        <w:t>RESEARCH DIRECTORATE</w:t>
        <w:br/>
        <w:t xml:space="preserve">⎯ Centelles (34 km), Taradell (28 km), Malla (23 km), and Tona (27 km): they are located more than 5 km south of Vic, so access from Torelló would be through Vic, a municipality that, as previously mentioned, has a wide range of retail establishments. </w:t>
        <w:br/>
        <w:t>⎯ Les Preses (23 km): it is approximately 30 minutes by car from Torelló and has a single Eroski supermarket of […] m2. It is therefore not a hypermarket and it is not expected to have sufficient attraction capacity to justify such a long trip.</w:t>
      </w:r>
    </w:p>
    <w:p>
      <w:r>
        <w:t>(cid:131) Palamós and its area of influence: this area is traced from Palamós, where both the acquirer and the acquired have established points of sale, and includes the municipalities of Calonge (6 km), Castell-Platja d’Aro (7.5 km), and Palafrugell (10 km), within a 15-minute isochrone around Palamós. According to the notifying party, this area of influence should be expanded, with a 30-minute isochrone, to include the municipalities of Sant Feliu de Guíxols, which, although located 13 km from Palamós, is accessed via a coastal regional road with an approximate travel time of 25 minutes; and Santa Cristina d’Aro, 18 km away with 1,500 m2 of sales area, of which […] m2 belong to the acquirer. For competitive analysis, the 15-minute isochrone will be used; however, since the results of the analysis do not vary substantially regardless of the defined geographical scope, this issue can be left open.</w:t>
      </w:r>
    </w:p>
    <w:p>
      <w:r>
        <w:t>(cid:131) Súria and its area of influence: the initially considered isochrone of 15 minutes would encompass the municipalities of Callús (7 km), Sant Joan de Vilatorrada (12 km), and Santpedor (12 km). However, considering the limited commercial offer of these municipalities, it makes sense to expand the area of influence to 20 minutes, especially considering the attraction that important municipalities such as Manresa (15 km) can exert, and to a lesser extent San Fruitós de Bages (19 km) and Cardona (16 km). However, the notifying party considers that the area of influence is defined by a 30-minute isochrone, which would include the municipalities of Sallent (23 km), Sant Vicenç de Castellet (28 km), Navarcles (21 km), Navas (31 km), Artès (24 km), and Balsareny (27 km). In the opinion of this Research Directorate, these municipalities, which are more than 20 km from Súria, should not be included in the definition of the relevant local market as they would have to compete with the large commercial offer of Manresa (15 km), which also includes the only large retail establishment in the area (a Carrefour establishment of more than […] m2).</w:t>
      </w:r>
    </w:p>
    <w:p>
      <w:r>
        <w:t>In any case, the resulting market share from the concentration operation for an area of influence defined by a 20-minute isochrone from Súria would be significantly below 30%, specifically [0-10]%, so a more detailed analysis of it in the present file is not pertinent.</w:t>
      </w:r>
    </w:p>
    <w:p>
      <w:r>
        <w:t>VI.2.2. Daily Consumer Goods Supply Market</w:t>
        <w:br/>
        <w:t>(59) Competition authorities have established in the aforementioned precedents that the supply of daily consumer products by retail distribution companies is usually carried out on a national scale, either through a purchasing center or through the purchasing structure of the group to which these companies belong. The notifying party also proposes a relevant national geographical scope.</w:t>
      </w:r>
    </w:p>
    <w:p>
      <w:r>
        <w:t>(60) Considering that, according to the information provided, the joint share of the parties in the national supply market is less than [0-10]% for the purposes of the analysis of the present operation, this Research Directorate will not consider the national supply market for daily consumer goods as relevant.</w:t>
      </w:r>
    </w:p>
    <w:p>
      <w:r>
        <w:t>VII. MARKET ANALYSIS</w:t>
        <w:br/>
        <w:t>VII.1. Characteristics and Evolution</w:t>
        <w:br/>
        <w:t>(61) The retail distribution sector in Spain exhibits great dynamism. This fact is reflected in a continuous process of transformation of the sector's structure, especially evident in the retail sector, and is well demonstrated, among other things, by the emergence and consolidation of large retail establishments, the significant process of concentration of supermarket chains, and the progressive increase in the presence of European distribution leaders, who, in any case, have a smaller presence in Spain than in other countries.</w:t>
      </w:r>
    </w:p>
    <w:p>
      <w:r>
        <w:t>VII.2. Supply Structure</w:t>
        <w:br/>
        <w:t>(62) According to data collected by ALIMARKET in its latest yearbook on the retail distribution sector, the national organized retail distribution market consists of 19,422 establishments and/or sections of fast-moving consumer goods, with a total retail sales area of...</w:t>
      </w:r>
    </w:p>
    <w:p>
      <w:r>
        <w:rPr>
          <w:b/>
        </w:rPr>
        <w:t>[Pages 13–15]</w:t>
      </w:r>
    </w:p>
    <w:p>
      <w:r>
        <w:t>RESEARCH DIRECTORATE</w:t>
      </w:r>
    </w:p>
    <w:p>
      <w:r>
        <w:t>11,403,859 m2. Compared to the previous year, the increase in retail space was 2.5%, while the number of establishments decreased by 1.1%.</w:t>
      </w:r>
    </w:p>
    <w:p>
      <w:r>
        <w:t>(63) The following table lists the 10 main operators engaged in the retail distribution of daily consumer goods on a self-service basis in Spain, according to sales area (m2).</w:t>
      </w:r>
    </w:p>
    <w:p>
      <w:r>
        <w:t>STRUCTURE OF RETAIL DISTRIBUTION IN SPAIN</w:t>
      </w:r>
    </w:p>
    <w:p>
      <w:r>
        <w:t>According to sales area (m2) as of 31/12/2008*</w:t>
      </w:r>
    </w:p>
    <w:p>
      <w:r>
        <w:t>Company          Area (m2)       Share (%)</w:t>
        <w:br/>
        <w:t>GRUPO CARREFOUR  2,030,760      17.8</w:t>
        <w:br/>
        <w:t>MERCADONA       1,584,426      13.9</w:t>
        <w:br/>
        <w:t>GRUPO EROSKI    1,403,803      12.3</w:t>
        <w:br/>
        <w:t>EL CORTE INGLES   531,269       4.6</w:t>
        <w:br/>
        <w:t>GRUPO AUCHAN      412,148       3.6</w:t>
        <w:br/>
        <w:t>CONSUM           403,992       3.5</w:t>
        <w:br/>
        <w:t>LIDL            393,736       3.5</w:t>
        <w:br/>
        <w:t>DINOSOL         325,700       2.9</w:t>
        <w:br/>
        <w:t>BON PREU        101,109       0.9</w:t>
        <w:br/>
        <w:t>ITM IBÉRICA      58,409       0.5</w:t>
        <w:br/>
        <w:t>BON PREU+ITM    159,518       1.4</w:t>
        <w:br/>
        <w:t>OTHERS         4,158,507      36.5</w:t>
        <w:br/>
        <w:t>TOTAL          11,403,859     100</w:t>
      </w:r>
    </w:p>
    <w:p>
      <w:r>
        <w:t>Source: Notifying party with data from ALIMARKET (No. 226, February 2009).</w:t>
      </w:r>
    </w:p>
    <w:p>
      <w:r>
        <w:t>(64) In this case, there is no geographical overlap between the retail distribution activities of BON PREU and ITM IBÉRICA outside the Autonomous Community of Catalonia, as BON PREU is only present in that community. Therefore, the operation is not likely to generate a modification of the market structure outside Catalonia.</w:t>
      </w:r>
    </w:p>
    <w:p>
      <w:r>
        <w:t>(65) The following table details the structure of the retail distribution market for daily consumer goods on a self-service basis in the Autonomous Community of Catalonia:</w:t>
      </w:r>
    </w:p>
    <w:p>
      <w:r>
        <w:t>STRUCTURE OF RETAIL DISTRIBUTION IN CATALONIA</w:t>
      </w:r>
    </w:p>
    <w:p>
      <w:r>
        <w:t>According to sales area (m2) as of 31/12/2008*</w:t>
      </w:r>
    </w:p>
    <w:p>
      <w:r>
        <w:t>Company          Area (m2)       Share (%)</w:t>
        <w:br/>
        <w:t>GRUPO CARREFOUR  299,151       18.2</w:t>
        <w:br/>
        <w:t>MERCADONA       171,667       10.5</w:t>
        <w:br/>
        <w:t>GRUPO EROSKI    247,174       15.1</w:t>
        <w:br/>
        <w:t>EL CORTE INGLES   45,350       2.8</w:t>
        <w:br/>
        <w:t>GRUPO AUCHAN      45,783       2.8</w:t>
        <w:br/>
        <w:t>LIDL            81,030       4.9</w:t>
        <w:br/>
        <w:t>CONSUM           83,181       5.1</w:t>
        <w:br/>
        <w:t>BON PREU        101,109       6.2</w:t>
        <w:br/>
        <w:t>INTERMARCHÉ     28,938       1.8</w:t>
        <w:br/>
        <w:t>BON PREU + INTERMARCHÉ 130,047 8.0</w:t>
        <w:br/>
        <w:t>Others          537,556       32.6</w:t>
        <w:br/>
        <w:t>TOTAL          1,640,939      100</w:t>
      </w:r>
    </w:p>
    <w:p>
      <w:r>
        <w:t>Source: Notifying party with data from ALIMARKET (No. 226, February 2009).</w:t>
      </w:r>
    </w:p>
    <w:p>
      <w:r>
        <w:t>(66) In Catalonia, according to ALIMARKET figures, BON PREU would have a 6.2% share of the total area dedicated to daily consumer goods (101,109 m2 in 2008), while the assets of ITM IBÉRICA acquired by BON PREU represent a share of 1.8% in that Community, resulting in a regional share of 7.9% for BON PREU.</w:t>
      </w:r>
    </w:p>
    <w:p>
      <w:r>
        <w:t>(67) The different local areas considered relevant for the operation, already identified in the geographical markets section, specifically the areas of influence of Palamós and Torelló, will be analyzed next. For this purpose, the data provided by the notifying party, based on a study conducted by the consulting firm ALIMARKET in February 2009, will be followed.</w:t>
      </w:r>
    </w:p>
    <w:p>
      <w:r>
        <w:t>VII.2.1. Municipality of Torelló and its area of influence</w:t>
      </w:r>
    </w:p>
    <w:p>
      <w:r>
        <w:t>(68) The following table shows the market shares of BON PREU and ITM IBÉRICA, as well as their main competitors in the isochrone formed by Torelló and its area of influence, Roda de Ter, Sant Hipòlit de Voltregà, Manlleu, and Vic, all within 20 minutes of the acquired establishment located in the municipality of Torelló.</w:t>
      </w:r>
    </w:p>
    <w:p>
      <w:r>
        <w:t>(69) The considered market has a retail sales area of approximately […] m2, according to the criteria for attributing area dedicated to the sale of daily consumer products followed by ALIMARKET as of December 31, 2008.</w:t>
      </w:r>
    </w:p>
    <w:p>
      <w:r>
        <w:t>(70) Currently, BON PREU has 14 retail establishments ([…] m2 of total area), 6 supermarkets in Vic (&lt; […] m2), 3 supermarkets in Torelló (&lt; […] m2), 3 supermarkets in Manlleu (&lt; […] m2), one supermarket in Sant Hipòlit de Voltregà (&lt; […] m2), and […] in Roda de Ter (&lt; […] m2), which represents a market share of [30-40]%.</w:t>
      </w:r>
    </w:p>
    <w:p>
      <w:r>
        <w:t>(71) The establishment of ITM IBÉRICA being transferred to BON PREU has […] m2 of area, representing [0-10]% of the market. Thus, the resulting share from the operation reaches [40-50]% of the considered market.</w:t>
      </w:r>
    </w:p>
    <w:p>
      <w:r>
        <w:t>(72) The commercial offer of the considered isochrone is completed with 24 retail establishments operating under various brands, among which the CARREFOUR group stands out, with a share of [20-30]% ([…] m2) and 9 establishments, 2 CARREFOUR, 2 MAXI DÍA, and 5 DÍA; CAPRABO / EROSKI, which has 4 establishments and a total retail sales area of […] m2 (share of [10-20]%), MERCADONA, with two establishments and […] m2 of sales area ([0-10]%), and LIDL, with 2 points of sale and […] m2 of sales area ([0-10]%).</w:t>
      </w:r>
    </w:p>
    <w:p>
      <w:r>
        <w:t>VII.2.2. Municipality of Palamós and its area of influence</w:t>
      </w:r>
    </w:p>
    <w:p>
      <w:r>
        <w:t>(73) The area of influence of Palamós would include, as previously defined, the retail establishments located in the following population centers, all within a radius of less than 20 km/15 minutes from the acquired establishment in Palamós: Calonge, Palafrugell, and Platja d’Aro. BON PREU is only present in the municipality of Palamós; however, ITM IBÉRICA has 5 retail establishments in all the aforementioned municipalities.</w:t>
      </w:r>
    </w:p>
    <w:p>
      <w:r>
        <w:t>(74) The market thus defined has a retail sales area of […] m2, of which […] m2 correspond to BON PREU, representing [0-10]% of the market.</w:t>
      </w:r>
    </w:p>
    <w:p>
      <w:r>
        <w:rPr>
          <w:b/>
        </w:rPr>
        <w:t>[Pages 16–18]</w:t>
      </w:r>
    </w:p>
    <w:p>
      <w:r>
        <w:t>INVESTIGATION DIRECTORATE</w:t>
        <w:br/>
        <w:t>the market and […] m2 to ITM IBÉRICA ([20-30]%). The operation will involve the acquisition of 5 establishments, all of which are less than […] m2, resulting in an addition of [20-30] points, leading to a combined share of [20-30]%16.</w:t>
      </w:r>
    </w:p>
    <w:p>
      <w:r>
        <w:t>AREA OF INFLUENCE/ISOCHRONE OF 15 MINUTES (2008)</w:t>
        <w:br/>
        <w:t>(Palamós, Calonge, Palafrugell, Platja d’Aro)</w:t>
        <w:br/>
        <w:t>According to sales area (m2)</w:t>
        <w:br/>
        <w:t>Company No. Establishments Area (m2) Share (%)</w:t>
        <w:br/>
        <w:t>BON PREU 1 […] [0-10]%</w:t>
        <w:br/>
        <w:t>INTERMARCHÉ 5 […] [20-30]%</w:t>
        <w:br/>
        <w:t>BON PREU+INTERMARCHÉ 6 […] [20-30]%</w:t>
        <w:br/>
        <w:t>CARREFOUR 7 […] [20-30]%</w:t>
        <w:br/>
        <w:t>VALVI 7 […] [10-20]%</w:t>
        <w:br/>
        <w:t>LIDL 2 […] [0-10]%</w:t>
        <w:br/>
        <w:t>CAPRABO / EROSKI 2 […] [0-10]%</w:t>
        <w:br/>
        <w:t>OTHERS 11 […] [10-20]%</w:t>
        <w:br/>
        <w:t>TOTAL 35 […] 100%</w:t>
        <w:br/>
        <w:t>Source: Notifying party</w:t>
      </w:r>
    </w:p>
    <w:p>
      <w:r>
        <w:t>(75) The commercial offer is completed with 29 establishments of which […] m2 belong to the CARREFOUR group, the second operator in the market ([20-30]%), including one MAXI DÍA, 4 DÍA, and 2 CARREFOUR; […] m2 correspond to VALVI with 7 establishments ([10-20]%), and CAPRABO / EROSKI has […] m2 ([0-10%]) in 2 establishments.</w:t>
      </w:r>
    </w:p>
    <w:p>
      <w:r>
        <w:t>VII.3. Demand Structure</w:t>
        <w:br/>
        <w:t>(76) The demand in the retail distribution market for daily consumer goods is constituted by end consumers, individuals who, depending on their characteristics or needs, will go to one type or another of sales outlet.</w:t>
      </w:r>
    </w:p>
    <w:p>
      <w:r>
        <w:t>(77) Consumers residing in urban areas with difficult car access seek nearby establishments that offer daily consumer goods, so they will typically supply themselves through convenience stores or medium-sized outlets. In contrast, residents in peripheral areas look for establishments that they can access by vehicle and where they can make weekly or even monthly supply purchases, so they will primarily head to large retail outlets.</w:t>
      </w:r>
    </w:p>
    <w:p>
      <w:r>
        <w:t>(78) However, it is worth noting that the demand for different types of sales outlets does not constitute watertight compartments, as consumers may go to large outlets for major supply purchases and use convenience stores for daily use products.</w:t>
      </w:r>
    </w:p>
    <w:p>
      <w:r>
        <w:t>16 The 30-minute isochrone would include Sant Feliu de Guixols and Santa Cristina d'Aro, with 13 additional establishments ([…] m2), of which 2 belong to Bon Preu ([…] m2). In this case, the resulting share would also be [20-30]%, with an addition of [10-20].</w:t>
      </w:r>
    </w:p>
    <w:p>
      <w:r>
        <w:t>INVESTIGATION DIRECTORATE</w:t>
        <w:br/>
        <w:t>(79) The demand in the daily consumer goods supply market is constituted by the retail and wholesale distribution of such products. Generally speaking, the retail distribution market absorbs 50% of the supply market, reaching a percentage of 70% in Spain, according to the TDC17.</w:t>
      </w:r>
    </w:p>
    <w:p>
      <w:r>
        <w:t>(80) This demand, especially in the case of retail distribution, is made up of a large number of operators, some of which belong to major international active groups that, as previously noted, source individually or collectively through purchasing centers.</w:t>
      </w:r>
    </w:p>
    <w:p>
      <w:r>
        <w:t>VII.4. Barriers to Entry – Potential Competition</w:t>
        <w:br/>
        <w:t>(81) Within the commercial distribution sector, the retail market for daily consumer goods in a self-service regime presents the highest barriers to entry, primarily of a legal nature, specifically those arising from Law 7/1996 on the Regulation of Retail Trade regarding the application for a specific commercial license for the opening of large commercial establishments18, a competence delegated to the Autonomous Communities.</w:t>
      </w:r>
    </w:p>
    <w:p>
      <w:r>
        <w:t>(82) 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 for its granting.</w:t>
      </w:r>
    </w:p>
    <w:p>
      <w:r>
        <w:t>(83) Thus, it is the Autonomous Communities that decide on the openings of new large commercial establishments, having sufficient margin to assess different elements when granting these licenses, which can sometimes constitute a significant barrier to entry into the market.</w:t>
      </w:r>
    </w:p>
    <w:p>
      <w:r>
        <w:t>(84) This has been highlighted by the CNC in its report on the commercial distribution sector19, stating that it considers that “[…] the obligation to have this commercial license restricts competition by establishing a regulatory barrier to entry for potential entrants into the market, limiting the number of possible competitors and thus allowing the consolidation of the market power of already established operators. In this way, the Autonomous Communities intervene in shaping the commercial offer, with the aim of achieving certain objectives of regulating economic activity or protecting or promoting traditional commerce. Thus, the second commercial license causes distortions in the implantation or expansion strategies of companies that may prefer to open establishments that, due to their smaller size, can be accessed without the need for a license, thereby favoring certain commercial formats (the “medium-sized”) to the detriment of the larger ones.”</w:t>
      </w:r>
    </w:p>
    <w:p>
      <w:r>
        <w:t>(85) On the other hand, it is necessary to point out that there is currently a Draft Law reforming Law 7/1996 on Retail Trade, dated January 15, 2009, in response to the necessary transposition into Spanish law of Directive 2006/123/EC of the European Parliament and of the Council, dated December 12, 2006, regarding services in the internal market.</w:t>
      </w:r>
    </w:p>
    <w:p>
      <w:r>
        <w:t>(86) The most significant modification it would introduce is to establish that, in general, the installation of establishments would not be subject to administrative authorization. However, it establishes the possibility for regional legislations to institute authorization regimes when there are clear and unequivocal imperative reasons of general interest, without such authorization regime being based on economic reasons.</w:t>
      </w:r>
    </w:p>
    <w:p>
      <w:r>
        <w:t>(87) Following the previous guidelines, the Generalitat of Catalonia has also developed a Draft Law in the Autonomous Community of Catalonia (April 3, 2009).</w:t>
      </w:r>
    </w:p>
    <w:p>
      <w:r>
        <w:t>(88) However, as of today, since these drafts are still in administrative procedures, the current regulations will be analyzed up to this date.</w:t>
      </w:r>
    </w:p>
    <w:p>
      <w:r>
        <w:t>(89) The regulation of retail distribution activity in the Autonomous Community of Catalonia is included in Law 18/2005, of December 27, on commercial establishments, which establishes the requirement of a commercial license from the Generalitat of Catalonia for the opening of large commercial establishments, which are defined therein as:</w:t>
        <w:br/>
        <w:t>(cid:131) individual or collective establishments with a sales area equal to or greater than 2,500 m2 in municipalities with more than 240,000 inhabitants;</w:t>
        <w:br/>
        <w:t>(cid:131) individual or collective establishments with a sales area equal to or greater than 2,000 m2 in municipalities with a population of 25,001 to 240,000 inhabitants;</w:t>
        <w:br/>
        <w:t>(cid:131) individual or collective establishments with a sales area equal to or greater than 1,300 m2 in municipalities with a population of 10,001 to 25,000 inhabitants;</w:t>
        <w:br/>
        <w:t>(cid:131) individual or collective establishments with a sales area equal to or greater than 800 m2 in municipalities with a population of up to 10,000 inhabitants.</w:t>
      </w:r>
    </w:p>
    <w:p>
      <w:r>
        <w:t>(90) This license is also required in cases of expansions, changes of activity, relocations, and transfers.</w:t>
      </w:r>
    </w:p>
    <w:p>
      <w:r>
        <w:rPr>
          <w:b/>
        </w:rPr>
        <w:t>[Pages 19–21]</w:t>
      </w:r>
    </w:p>
    <w:p>
      <w:r>
        <w:t>INVESTIGATION DIRECTORATE</w:t>
      </w:r>
    </w:p>
    <w:p>
      <w:r>
        <w:t>(91) On the other hand, a municipal commercial license is required for the opening of medium-sized commercial establishments, which are defined in the Law as:</w:t>
        <w:br/>
        <w:t>(cid:131) individual or collective establishments with a sales area equal to or greater than 1,000 m2 in municipalities with more than 240,000 inhabitants;</w:t>
        <w:br/>
        <w:t>(cid:131) individual or collective establishments with a sales area equal to or greater than 800 m2 in municipalities with a population of 25,001 to 240,000 inhabitants;</w:t>
        <w:br/>
        <w:t>(cid:131) individual or collective establishments with a sales area equal to or greater than 600 m2 in municipalities with a population of 10,001 to 25,000 inhabitants;</w:t>
        <w:br/>
        <w:t>(cid:131) individual or collective establishments with a sales area equal to or greater than 500 m2 in municipalities with a population of up to 10,000 inhabitants.</w:t>
      </w:r>
    </w:p>
    <w:p>
      <w:r>
        <w:t>(92) In the municipality of Torelló, with a population of 13,680 inhabitants, the establishment of ITM IBÉRICA with a surface area of […] m2 would be subject to municipal license for its opening and must also notify its transfer in advance to the competent trade department.</w:t>
      </w:r>
    </w:p>
    <w:p>
      <w:r>
        <w:t>(93) The existence of these market access barriers has not, however, prevented the existence of several projects for the establishment of large retail outlets in the area of influence of Torelló. According to the notifying party, new openings have occurred in Vic over the last 3 years, specifically ALDI opened a supermarket in the 3rd quarter of 2006 and DÍA opened a supermarket on the Carretera de Manlleu in the 2nd quarter of 2008.</w:t>
      </w:r>
    </w:p>
    <w:p>
      <w:r>
        <w:t>(94) On the other hand, as already noted by the national competition authorities in some precedents in the same sector, aside from the aforementioned legal barriers, one cannot ignore the barriers arising from the very location of the businesses. In this regard, the TDC has stated in its report on competitive conditions in the retail distribution sector that “retail trade competes not only on prices but also on proximity to the consumer. Once the best locations are taken, entry becomes very difficult.”</w:t>
      </w:r>
    </w:p>
    <w:p>
      <w:r>
        <w:t>(95) Furthermore, it should be noted that in cases where the establishment requires the construction of a new building, the urban administrative procedures for the opening of a new establishment can be very complicated, which means that projects for opening new establishments often have long maturation periods, averaging 1-2 years.</w:t>
      </w:r>
    </w:p>
    <w:p>
      <w:r>
        <w:t>VIII. VALUATION OF THE OPERATION</w:t>
      </w:r>
    </w:p>
    <w:p>
      <w:r>
        <w:t>(96) The present operation consists of the acquisition by BON PREU S.A. of control over the 53 points of sale of ITM IBÉRICA in Spain, which operate under the brand INTERMARCHÉ.</w:t>
      </w:r>
    </w:p>
    <w:p>
      <w:r>
        <w:t>(97) In Catalonia, the only Autonomous Community where the structure of supply is modified, the notified operation affects the 26 municipalities where the acquired entity is present, resulting in overlaps with the acquiring company in 8 municipalities. In two cases, the municipalities of Palamos and Torelló, the resulting market share is above 30%, and a more thorough analysis of their areas of influence has been conducted.</w:t>
      </w:r>
    </w:p>
    <w:p>
      <w:r>
        <w:t>(98) In Torelló, and its area of influence (20-minute isochrone including the towns of Vic, Manlleu, Roda de Ter, and Sant Hipòlit de Voltregà), the operation will result in an increase in BON PREU's share of [0-10] percentage points, marginally reinforcing its position as the leading operator, with a resulting share of [40-50]%.</w:t>
      </w:r>
    </w:p>
    <w:p>
      <w:r>
        <w:t>(99) However, in this relevant area, other significant companies in the retail distribution of daily consumer goods operate under a self-service regime, such as the CARREFOUR group ([20-30]%), CAPRABO/EROSKI ([10-20]%), MERCADONA ([0-10]%), and LIDL ([0-10%]), all of which are effective competitors of the resulting entity.</w:t>
      </w:r>
    </w:p>
    <w:p>
      <w:r>
        <w:t>(100) Regarding the area of influence of Palamós, the operation represents an addition of [20-30] percentage points, with a resulting market share of [20-30]%.</w:t>
      </w:r>
    </w:p>
    <w:p>
      <w:r>
        <w:t>(101) This geographical area also has the presence of important well-established operators such as the CARREFOUR group ([20-30]%), VALVI ([10-20]%), and LIDL ([0-10%]), all of which are effective competitors of the resulting entity.</w:t>
      </w:r>
    </w:p>
    <w:p>
      <w:r>
        <w:t>(102) Taking all of the above into account, it cannot be expected that the operation will pose a threat to competition in the relevant market, and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p>
      <w:r>
        <w:t>ANEXO 1. RELEVANT MARKETS DEFINED BY THE NOTIFYING PARTY FOR A 30-MINUTE ISOCHRONE</w:t>
      </w:r>
    </w:p>
    <w:p>
      <w:r>
        <w:t>ISOCHRONE 30 MINUTES</w:t>
      </w:r>
    </w:p>
    <w:p>
      <w:r>
        <w:t>DEFINED INFLUENCE AREAS BY THE NOTIFYING PARTY</w:t>
      </w:r>
    </w:p>
    <w:p>
      <w:r>
        <w:t>Area 1 (Alcarrás, Balafia, Lleida) [0-10]%</w:t>
        <w:br/>
        <w:t>Area 2 (Banyoles, Besalú, Girona, Salt, Cerlá, Cornellá del Terri, Fontcoberta, Sant Julià de Ramis, Serinyà) [0-10]%</w:t>
        <w:br/>
        <w:t>Area 3 (Calafell, Cubelles, Cunit, Vilanora i la Geltrú) [0-10]%</w:t>
        <w:br/>
        <w:t>Area 4 (Alcanar, Deltebre, Sant Carles de la Ràpita, Ulldecona, Amposta) [10-20]%</w:t>
        <w:br/>
        <w:t>Area 5 (Flix, Morá la Nova, Morà d'Ebre, Gandesa, Falset, Riba-roja d'Ebre) [30-40]%</w:t>
        <w:br/>
        <w:t>Area 6 (Ametlla del Vallès (L'), Caldes de Montbui, Canovelles, Garriga (La), Granollers, Lliçà d'Amunt, Lliçà de Vall, Llinars del Vallès, Palau-solità i Plegamans, Parets del Vallès, Polinyà, Sant Antoni de Vilamajor, Santa Eulàlia de Ronçana) [0-10]%</w:t>
        <w:br/>
        <w:t>Area 7 (Cervelló, Corbera de Llobregat, Molins de Rei, Pallejà, Palma de Cervelló (La), Papiol, Sant Andreu de la Barca, Sant Vicenç dels Horts, Santa Coloma de Cervelló, Torrelles de Llobregat, Vallirana) [0-10]%</w:t>
        <w:br/>
        <w:t>Area 8 (Campdevànol, Ribes de Freser, Ripoll, Sant Joan de les Abadesses) [20-30]%</w:t>
        <w:br/>
        <w:t>Area 9 (Barberà del Vallès, Mollet del Vallès, Santa Perpètua de Mogoda, Llagosta, Montcada i Reixac, Polinya, Ripollet) [10-20]%</w:t>
        <w:br/>
        <w:t>Area 10 (San Pere de Ribes, Sitges, Vilanova i la Geltrú) [0-10]%</w:t>
        <w:br/>
        <w:t>Area 11 (Manresa, Callus, Sallent, Sant Joan de Vilatorrada, Sùria, Sant Fruitós de Bages, Sant Vicenç de Castellet, Navaclès, Navas, Cardona, Artès, Balsareny) [0-10]%</w:t>
        <w:br/>
        <w:t>Area 12 (Caldetenes, Centelles, Malla, Manlleu, Sant Hipòlit de Voltregà, Roda de Ter, Sant Boi de Lluçanès, Sant Julià de Vilatorta, Santa Maria de Corcó, Tona, Taradell, Torelló, Vic, Folgueroles, Santa Eugènia de Berga, Les Preses) [40-50]%</w:t>
        <w:br/>
        <w:t>Area 13 (Tarragona) [10-20]%</w:t>
        <w:br/>
        <w:t>Area 14 (Tremp, Pobla del Segur) [20-30]%</w:t>
        <w:br/>
        <w:t>Area 15 (Calonge, Castell-Platja d'Aro, Pallafrugel, Palamos, Sant Feliu de Guixols, Santa Cristina d'Aro) [20-30]%</w:t>
        <w:br/>
        <w:t>Area 16 (Armentera, Báscara, Boadella d'Empordà, Cabanes, Roses, Castelló d'Empúries, Peres, La Jonquera, Sant Pere Pescador, Selva de mar, Saus, San Climent Sescebe, Vilajuiga, Port de la Selva, Navata, Llanca, Garriguella, Borrassà, Palau-saverdera, L'Escala, Figueres) [10-20]%</w:t>
        <w:br/>
        <w:t>Area 17 (Cambrils, Vinyols e i el arc, Mont-roig del Camp, Vandellòs i l'Hospitalet de l'Infant) [10-20]%</w:t>
        <w:br/>
        <w:t>Area 18 (Salou, Cambrils, Vinyols i els Arcs, Vila Seca) [10-20]%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