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https://www.cnmc.es/expedientes/c017509</w:t>
      </w:r>
    </w:p>
    <w:p>
      <w:r>
        <w:t>Pages translated : 3</w:t>
      </w:r>
    </w:p>
    <w:p/>
    <w:p>
      <w:r>
        <w:rPr>
          <w:b/>
        </w:rPr>
        <w:t>[Pages 1–3]</w:t>
      </w:r>
    </w:p>
    <w:p>
      <w:r>
        <w:t>NATIONAL COMPETITION COMMISSION RESOLUTION (File C-0175/09, MUTUA GENERAL DE SEGUROS/EUROMUTUA) COUNCIL Mr. Luis Berenguer Fuster, President Mr. Fernando Torremocha García-Sáenz, Vice President Mr. Emilio Conde Fernández-Oliva, Councilor Mr. Miguel Cuerdo Mir, Councilor Ms. Pilar Sánchez Núñez, Councilor Mr. Julio Costas Comesaña, Councilor Ms. Mª Jesús González López, Councilor Ms. Inmaculada Gutiérrez Carrizo, Councilor In Madrid, on September 8, 2009. Having reviewed the file processed in accordance with Law 15/2007, of July 3, on the Defense of Competition, regarding the merger by absorption of EUROMUTUA, Fixed Premium Insurance and Reinsurance by MUTUA GENERAL DE SEGUROS, Fixed Premium Mutual Insurance and Reinsurance Company (File C/0175/09), and agreeing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DIRECTORATE OF INVESTIGATION REPORT AND PROPOSAL FOR RESOLUTION FILE C-0175/09 MUTUA GENERAL DE SEGUROS/EUROMUTUA I. BACKGROUND (1) On August 26, 2009, the National Competition Commission (CNC) received notification regarding the merger by absorption of EUROMUTUA, Fixed Premium Insurance and Reinsurance ("EUROMUTUA") by MUTUA GENERAL DE SEGUROS, Fixed Premium Mutual Insurance and Reinsurance Company ("MUTUA GENERAL DE SEGUROS"). (2) The deadline to decide to initiate the second phase of the procedure is September 26, 2009, inclusive. After this date, the notified operation will be considered tacitly authorized. II. APPLICABILITY OF LAW 15/2007 ON THE DEFENSE OF COMPETITION (3) The notified operation is an economic concentration in the sense of Article 7.1 a of the LDC. (4) The operation is not of community dimension, as it does not reach the thresholds established in paragraphs 2 and 3 of Article 1 of Council Regulation (EC) No. 139/2004 of January 20, 2004, on the control of concentrations between companies. (5) The notified operation meets the requirements set forth by the LDC as it exceeds the threshold established in Article 8.1.b) of the same and complies with the requirements set forth in Article 56.1 b) of the aforementioned regulation. III. PARTICIPATING COMPANIES (6) MUTUA GENERAL DE SEGUROS is a fixed premium mutual, therefore, according to the provisions of Article 9 of Royal Legislative Decree 6/2004 of October 29, 2004, which approves the Consolidated Text of the Law on the Regulation and Supervision of Private Insurance, it is a private non-profit insurance entity whose purpose is to cover its members, whether natural or legal persons, against insured risks through a fixed premium payable at the beginning of the risk period. It is active in all branches of life and non-life insurance, not engaging in any activity in the field of reinsurance. (7) EUROMUTUA is also a fixed premium mutual and, therefore, a private non-profit insurance entity whose purpose is to cover the insured risks of its members. It is active in all branches of life and non-life insurance, not engaging in any activity in the field of reinsurance.</w:t>
      </w:r>
    </w:p>
    <w:p>
      <w:r>
        <w:t>DIRECTORATE OF INVESTIGATION IV. ASSESSMENT (8) This Directorate of Investigation considers that the present concentration does not pose a threat to effective competition in the markets, as the parties' participation in them is of little significance. V. PROPOSAL 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