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https://www.cnmc.es/expedientes/c018309</w:t>
      </w:r>
    </w:p>
    <w:p>
      <w:r>
        <w:t>Pages translated : 3</w:t>
      </w:r>
    </w:p>
    <w:p/>
    <w:p>
      <w:r>
        <w:rPr>
          <w:b/>
        </w:rPr>
        <w:t>[Pages 1–3]</w:t>
      </w:r>
    </w:p>
    <w:p>
      <w:r>
        <w:t xml:space="preserve">NATIONAL COMPETITION  </w:t>
        <w:br/>
        <w:t xml:space="preserve">COMMISSION  </w:t>
        <w:br/>
        <w:t>RESOLUTION (File C-0183/09, HYUNDAI/HEDASA)</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 xml:space="preserve">In Madrid, on November 18, 2009.  </w:t>
        <w:br/>
        <w:t xml:space="preserve">Having reviewed the file processed in accordance with Law 15/2007, of July 3, on the Defense of Competition, regarding the acquisition by HYUNDAI MOTOR CORPORATION of exclusive control over the Hyundai vehicle distribution business carried out by the company Hyundai España Distribución Automóviles S.A. (HEDASA) (File C/0183/09), and agreeing with the report and proposal submitted by the Directorate of Investigation, the Council of the National Competition Commission has resolved, pursuant to Article 57.2.a) of the aforementioned Law, to authorize the said concentration operation in the first phase, except regarding the duration of the confidentiality commitment which, to the extent that it exceeds two years, is not considered an integral part of the notified concentration operation.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FILE C/0183/09 HYUNDAI/HEDASA (Assets)</w:t>
      </w:r>
    </w:p>
    <w:p>
      <w:r>
        <w:t xml:space="preserve">I. BACKGROUND  </w:t>
        <w:br/>
        <w:t xml:space="preserve">(1) On November 3, 2009, a notification was received by the National Competition Commission (CNC) regarding the acquisition by Hyundai Motor Corporation1 (hereinafter HMC) of exclusive control over the Hyundai vehicle distribution business carried out by the company Hyundai España Distribución Automóviles, S.A. (hereinafter HEDASA).  </w:t>
        <w:br/>
        <w:t>(2) The deadline to agree to initiate the second phase of the procedure is December 4, 2009, inclusive. After this date, the notified operation will be considered tacitly authorized.</w:t>
      </w:r>
    </w:p>
    <w:p>
      <w:r>
        <w:t xml:space="preserve">II. ANCILLARY RESTRICTIONS  </w:t>
        <w:br/>
        <w:t xml:space="preserve">(3) The purchase agreement includes a confidentiality obligation, […], related to the terms of the contract and the acquired business.  </w:t>
        <w:br/>
        <w:t xml:space="preserve">(4) Section 3 of Article 10 of Law 15/2007 states that "certain ancillary restrictions on competition, directly linked to the operation and necessary for its realization, may be understood to be included."  </w:t>
        <w:br/>
        <w:t>(5) Regarding the commitment not to disclose matters related to the business being transferred, it should be noted, as indicated in the European Commission's Communication on restrictions directly linked to the realization of a concentration and necessary for that purpose (2005/C 56/03), that it has an effect equivalent to a non-compete clause. According to the aforementioned Communication, the reasonable period to consider such a restriction as directly linked and necessary for the realization of the notified operation is two years, after which it is considered as a non-integral part of the operation, being subject to the applicable competition regulations for agreements between companies.</w:t>
      </w:r>
    </w:p>
    <w:p>
      <w:r>
        <w:t xml:space="preserve">III. APPLICABILITY OF LAW 15/2007 ON THE DEFENSE OF COMPETITION  </w:t>
        <w:br/>
        <w:t xml:space="preserve">(6) The concentration operation consists of the acquisition by HMC2 of exclusive control over the Hyundai vehicle distribution business carried out by HEDASA.  </w:t>
        <w:br/>
        <w:t xml:space="preserve">(7) The operation is an economic concentration in accordance with the provisions of Article 7.1 b) of Law 15/2007, of July 3, on the Defense of Competition.  </w:t>
        <w:br/>
        <w:t xml:space="preserve">1  </w:t>
        <w:br/>
        <w:t xml:space="preserve">Hyundai Motor Corporation (HMC) acquires the business subject to this operation through its subsidiary Hyundai Motor España, S.L.  </w:t>
        <w:br/>
        <w:t xml:space="preserve">2  </w:t>
        <w:br/>
        <w:t>HMC acquires the business subject to this operation through its subsidiary Hyundai Motor España, S.L.</w:t>
      </w:r>
    </w:p>
    <w:p>
      <w:r>
        <w:t xml:space="preserve">DIRECTORATE OF INVESTIGATION  </w:t>
        <w:br/>
        <w:t xml:space="preserve">(8) The notified operation is not of community dimension as the combined turnover of the parties does not reach the threshold established in Article 1 of Regulation (EC) No. 139/2004 on the control of concentrations.  </w:t>
        <w:br/>
        <w:t>(9) The notified operation meets the requirements set forth by Law 15/2007, as it exceeds the threshold established in Article 8.1.b) of the same, and meets the requirements set forth in Article 56.1.b) of Law 15/2007 for processing by expedited procedure.</w:t>
      </w:r>
    </w:p>
    <w:p>
      <w:r>
        <w:t xml:space="preserve">IV. PARTICIPATING COMPANIES  </w:t>
        <w:br/>
        <w:t xml:space="preserve">IV.1. Hyundai Motor Corporation (HMC)  </w:t>
        <w:br/>
        <w:t xml:space="preserve">(10) HMC is a company based in Korea, whose activity is the worldwide manufacturing of motor vehicles, brands Hyundai and KIA (mainly passenger cars and commercial vehicles) and related products (accessories and spare parts).  </w:t>
        <w:br/>
        <w:t xml:space="preserve">(11) HMC is also present in the wholesale distribution of KIA vehicles in Spain through its subsidiary Kia Motors Iberia.  </w:t>
        <w:br/>
        <w:t>(12) HMC is listed on the Korean stock exchange and according to the notifier, it is not controlled by any natural or legal person, with shareholders holding more than 5% being: Hyundai Mobis (14.95%); Hyundai Steel (5%).</w:t>
      </w:r>
    </w:p>
    <w:p>
      <w:r>
        <w:t xml:space="preserve">IV.2. Hyundai España Distribución Automóviles, S.A. (HEDASA Assets)  </w:t>
        <w:br/>
        <w:t xml:space="preserve">(13) HEDASA, a company controlled by the Bergé Group, is the authorized distributor of Hyundai in Spain. Its activities focus on the import and wholesale distribution of motor vehicles and machinery, particularly Hyundai vehicles (passenger and light commercial vehicle segments), spare parts, and accessories, which constitute the business transferred to HMC.  </w:t>
        <w:br/>
        <w:t>(14) HEDASA distributes its products through a network of […].</w:t>
      </w:r>
    </w:p>
    <w:p>
      <w:r>
        <w:t xml:space="preserve">V. ASSESSMENT  </w:t>
        <w:br/>
        <w:t>(15) This Directorate of Investigation considers that the present concentration does not pose a threat to effective competition, due to the limited weight of the participants in the markets in which they operate and the limited horizontal or vertical overlap between the parties to the operation, so that there is no significant modification of the structure of the considered markets or of the competitive conditions therein.</w:t>
      </w:r>
    </w:p>
    <w:p>
      <w:r>
        <w:t xml:space="preserve">VI. PROPOSAL  </w:t>
        <w:br/>
        <w:t xml:space="preserve">In light of all the above and by virtue of Article 57.1 of Law 15/2007, of July 3, on the Defense of Competition, it is proposed to authorize the concentration, pursuant to Article 57.2.a) of Law 15/2007, of July 3, on the Defense of Competition.  </w:t>
        <w:br/>
        <w:t>Let it be raised to the Council of the National Competition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