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https://www.cnmc.es/expedientes/c018409</w:t>
      </w:r>
    </w:p>
    <w:p>
      <w:r>
        <w:t>Pages translated : 14</w:t>
      </w:r>
    </w:p>
    <w:p/>
    <w:p>
      <w:r>
        <w:rPr>
          <w:b/>
        </w:rPr>
        <w:t>[Pages 1–3]</w:t>
      </w:r>
    </w:p>
    <w:p>
      <w:r>
        <w:t>NATIONAL COMPETITION</w:t>
        <w:br/>
        <w:t>COMMISSION</w:t>
        <w:br/>
        <w:t>RESOLUTION (File C-0184/09, BARRY/TRADE &amp; TRADE)</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December 2, 2009.</w:t>
        <w:br/>
        <w:t>Having reviewed the file processed in accordance with Law 15/2007, of July 3, on the Defense of Competition, regarding the acquisition by BARRY CALLEBAUT AG of exclusive control over TRADE &amp; TRADE S.A (File C/0184/09), and agreeing with the report and proposal submitted by the Directorate of Investigation, the Council of the National Competition Commission has resolved, in application of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PROPOSAL FOR RESOLUTION</w:t>
        <w:br/>
        <w:t>FILE C/0184/09 BARRY / TRADE &amp; TRADE</w:t>
        <w:br/>
        <w:t>I. BACKGROUND</w:t>
        <w:br/>
        <w:t>(1) On November 13, 2009, notification of the concentration operation consisting of the acquisition by Barry Callebaut AG (BC) of exclusive control over Trade &amp; Trade, S.A. (T&amp;T) was received by the CNC, as established in Article 9 of the LDC, for exceeding the threshold set forth in Article 8.1.a)1.</w:t>
        <w:br/>
        <w:t>This operation is subject to the provisions of Royal Decree 261/2008, of February 22, which approves the Competition Defense Regulation.</w:t>
        <w:br/>
        <w:t>(2) Article 57.2.c)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w:t>
        <w:br/>
        <w:t>(3) Furthermore, Article 38.2 of Law 15/2007 adds: “The expiration of the maximum period established in Article 36.2.a) of this Law for the resolution in the first phase of concentration control shall determine the approval of the corresponding request by administrative silence, except in the cases provided for in Articles 9.5, 55.5, and 57.2.d) of this Law.”</w:t>
        <w:br/>
        <w:t>(4) According to the above, the deadline to decide to initiate the second phase of the procedure is December 14, 2009, inclusive. Once the period for resolving in the first phase has elapsed, the notified operation shall be deemed tacitly authorized.</w:t>
        <w:br/>
        <w:t>II. NATURE OF THE OPERATION</w:t>
        <w:br/>
        <w:t>(5) The concentration operation consists of the acquisition by BC of 100% of the shares of T&amp;T, a holding company of several companies engaged in the chocolate business.</w:t>
        <w:br/>
        <w:t>(6) The operation is structured through a Share Purchase Agreement signed on November 3, 2009.</w:t>
        <w:br/>
        <w:t>(7) The operation is conditioned upon obtaining authorization from the competition authorities […], so that after the operation, BC will control, through its control over T&amp;T, the companies Chocovic S.A., Chocovic Italy, Chocovic France, and Aula Chocovic.</w:t>
        <w:br/>
        <w:t>(8) […]</w:t>
        <w:br/>
        <w:t>(9) Consequently, the operation is an economic concentration in accordance with the provisions of Article 7.1.b) of the LDC.</w:t>
        <w:br/>
        <w:t>1 The aforementioned operation was subject to prior consultation before the CNC on September 30, 2009, resolved by the Council of the CNC on October 21, 2009, concluding that there is an obligation to notify the concentration operation, for exceeding the threshold provided in Article 8.1.a) of the LDC.</w:t>
      </w:r>
    </w:p>
    <w:p>
      <w:r>
        <w:t>DIRECTORATE OF INVESTIGATION</w:t>
        <w:br/>
        <w:t>III. APPLICABILITY OF LAW 15/2007 ON THE DEFENSE OF COMPETITION</w:t>
        <w:br/>
        <w:t>(10) According to the notifying party, the operation does not fall within the scope of application of Council Regulation (EC) No 139/2004 of January 20, on the control of concentrations between undertakings.</w:t>
        <w:br/>
        <w:t>(11) However, the notified operation meets the requirements set forth by Law 15/2007 for its notification, as it exceeds the threshold established in Article 8.1a) thereof.</w:t>
        <w:br/>
        <w:t>IV. PARTICIPATING COMPANIES</w:t>
        <w:br/>
        <w:t>IV.1. BARRY CALLEBAUT AG (BC)</w:t>
        <w:br/>
        <w:t>(12) Barry Callebaut AG is a company incorporated under the law of the canton of Zurich (Switzerland) and listed on the SIX Swiss Exchange. It is a group of companies controlled by Jacobs Holding AG, an investment company, with a 50.5% stake.</w:t>
        <w:br/>
        <w:t>(13) BC manufactures and markets high-quality cocoa and chocolate products. BC is a multinational group active in all phases of chocolate production and distribution, from cocoa sourcing to the marketing of final chocolate products.</w:t>
        <w:br/>
        <w:t>(14) In Spain, BC primarily participates in the industrial chocolate market. However, it has a factory for frozen confectionery products in Alicante and sells intermediate cocoa products in Spain, but the volumes are insignificant.</w:t>
        <w:br/>
        <w:t>(15) The turnover of BC in the last financial year, according to Art. 5 of R.D. 261/2008 is, according to the notifying party, as follows:</w:t>
        <w:br/>
        <w:t>TURNOVER OF BC</w:t>
        <w:br/>
        <w:t>(millions of euros)</w:t>
        <w:br/>
        <w:t>GLOBAL EU SPAIN</w:t>
        <w:br/>
        <w:t>[&gt;2,500] [&gt;250] [&lt;60]</w:t>
        <w:br/>
        <w:t>Source: Notification</w:t>
        <w:br/>
        <w:t>IV.2 TRADE &amp; TRADE, S.A. (T&amp;T)</w:t>
        <w:br/>
        <w:t>(16) T&amp;T is a holding company of a group of companies, belonging to the Rius family, which at the time of the sale will control the companies Chocovic S.A., Chocovic Italy, Chocovic France (collectively the three companies, “Chocovic”) and Aula Chocovic S.L.2 The three Chocovic companies are involved in the manufacturing and marketing of industrial chocolate3, while Aula Chocovic is present in the culinary training market.</w:t>
        <w:br/>
        <w:t>2 Chocovic France and Chocovic Italy have no activities in Spain.</w:t>
        <w:br/>
        <w:t>3 Chocovic has a very limited presence in the market for final chocolate products in Spain, […].</w:t>
      </w:r>
    </w:p>
    <w:p>
      <w:r>
        <w:rPr>
          <w:b/>
        </w:rPr>
        <w:t>[Pages 4–6]</w:t>
      </w:r>
    </w:p>
    <w:p>
      <w:r>
        <w:t>DIRECTORATE OF INVESTIGATION</w:t>
      </w:r>
    </w:p>
    <w:p>
      <w:r>
        <w:t>(17) The turnover of BC in the last financial year, according to Art. 5 of R.D. 261/2008, is, according to the notifying party, as follows:</w:t>
        <w:br/>
        <w:t>TURNOVER OF T&amp;T</w:t>
        <w:br/>
        <w:t>(millions of euros)</w:t>
        <w:br/>
        <w:t>GLOBAL EU SPAIN</w:t>
        <w:br/>
        <w:t>[&lt;2,500] [&lt;250] [&lt;60]</w:t>
        <w:br/>
        <w:t>Source: Notification</w:t>
      </w:r>
    </w:p>
    <w:p>
      <w:r>
        <w:t>V. RELEVANT MARKETS</w:t>
      </w:r>
    </w:p>
    <w:p>
      <w:r>
        <w:t>V.1. Product Markets</w:t>
      </w:r>
    </w:p>
    <w:p>
      <w:r>
        <w:t>(18) The economic sector in which the operation is framed is the production of cocoa, chocolate, and confectionery products (NACE Code C10.8.2). Specifically, there is overlap between the parties in the production and distribution of industrial chocolate, where both are present in Spain. Although T&amp;T is also active in the sale of intermediate cocoa products in Spain […] and, to some extent, in the distribution of finished chocolate products […], these activities fall outside the operation.</w:t>
      </w:r>
    </w:p>
    <w:p>
      <w:r>
        <w:t>(19) Industrial chocolate is an intermediate product, used as a raw material by food manufacturers (manufacturers of chocolate products – chocolate bars, chocolate snacks, pralines, cocoa powder – and other products such as ice cream, cookies, sweets, dairy products, etc.).</w:t>
      </w:r>
    </w:p>
    <w:p>
      <w:r>
        <w:t>(20) The raw materials used for the manufacture of industrial chocolate are cocoa powder, cocoa butter, and cocoa mass; additionally, it may contain other ingredients, such as milk powder and sugar. Industrial chocolate is not presented as a homogeneous product, but can have different textures (solid or liquid) and different percentages in its composition (higher or lower cocoa butter content, milk, different types of cocoa, etc.).</w:t>
      </w:r>
    </w:p>
    <w:p>
      <w:r>
        <w:t>(21) In the opinion of the notifying party, the relevant market is that of the production and distribution of industrial chocolate, which would also include the so-called chocolate substitute. The notifying party understands that the substitutability between industrial chocolate and chocolate substitute is very high, both from the demand side (both can be substituted in some of their uses) and from the supply side (the manufacturing processes of both are very similar)4.</w:t>
      </w:r>
    </w:p>
    <w:p>
      <w:r>
        <w:t>(22) The chocolate substitute is a product that has the same ingredients as industrial chocolate except for cocoa butter, which is replaced totally or partially by vegetable fats. According to Directive 2000/36/EC5, vegetable fats equivalent to cocoa butter may be added to chocolate up to a maximum of 5% of the finished product. In the same Directive, it is stated that chocolate is understood to be the product obtained from cocoa products and sugars that contains at least 35% total cocoa dry matter, of which at least 18% will be cocoa butter and at least 14% cocoa dry matter. The substitute does not meet such requirements and cannot be called "chocolate".</w:t>
      </w:r>
    </w:p>
    <w:p>
      <w:r>
        <w:t>(23) According to the notifying party, the Decision of the Italian Competition Authority of September 3, 1996, on Case C-2543, Callebaut/Société Centrale d’Investissement&amp;Associés, considers that industrial chocolate and the substitute are part of the same product market. However, from the reading of this Decision, only the heterogeneity that falls within the product of industrial chocolate is inferred, without it being precisely delineated whether it includes or not the chocolate substitute.</w:t>
      </w:r>
    </w:p>
    <w:p>
      <w:r>
        <w:t>(24) In light of all the above, and considering that the conclusions regarding the present operation are not altered by the exact definition of the product market adopted, this Directorate of Investigation will analyze both the broad market of production and distribution of industrial chocolate and substitute as well as the narrow markets of production and distribution of industrial chocolate and production and distribution of substitute.</w:t>
      </w:r>
    </w:p>
    <w:p>
      <w:r>
        <w:t>V.2. Geographic Markets</w:t>
      </w:r>
    </w:p>
    <w:p>
      <w:r>
        <w:t>(25) In the ADM/SCHOKINAG Decision6, the European Commission considered that the geographic market for industrial chocolate would cover a diameter of approximately 1,500 kilometers around each factory, due to the fact that most industrial chocolate is sold in liquid state, which requires specialized means of transport to prevent solidification.</w:t>
      </w:r>
    </w:p>
    <w:p>
      <w:r>
        <w:t>(26) BC considers that the geographic scope of the market is necessarily broader than the national market, since, lacking production centers in Spain, it is the second most important player in this market. Specifically, BC imports all the industrial chocolate it sells […], which in some cases implies a radius greater than the indicated 1,500 km. There are other companies in this situation in the Spanish market such as Valhrona, Kraft, and DGF.</w:t>
      </w:r>
    </w:p>
    <w:p>
      <w:r>
        <w:t>(27) On the other hand, from the data provided by BC regarding sales volumes and prices, there is a clear differentiation in price between the national market and the European market, with prices being significantly higher for industrial chocolate in Spain […], which would support a national definition of the market.</w:t>
      </w:r>
    </w:p>
    <w:p>
      <w:r>
        <w:t>(28) In short, considering that the conclusions regarding the operation are not altered by the exact definition of the geographic market adopted, this Directorate of Investigation will analyze the effects at the national level and in the EEA.</w:t>
      </w:r>
    </w:p>
    <w:p>
      <w:r>
        <w:t>6 Decision of May 27, 2009, Case No COMP/M.5431 – ADM/SCHOKINAG.</w:t>
      </w:r>
    </w:p>
    <w:p>
      <w:r>
        <w:t>VI. MARKET ANALYSIS</w:t>
      </w:r>
    </w:p>
    <w:p>
      <w:r>
        <w:t>VI.1. Structure of the Supply</w:t>
      </w:r>
    </w:p>
    <w:p>
      <w:r>
        <w:t>(29) According to the notifying party, the shares in the markets affected by this operation are as follows:</w:t>
        <w:br/>
        <w:t>(i) Industrial chocolate, including substitute, in Spain</w:t>
        <w:br/>
        <w:t>SHARES OF INDUSTRIAL CHOCOLATE + SUBSTITUTE IN SPAIN7</w:t>
        <w:br/>
        <w:t>2006 2007 2008</w:t>
        <w:br/>
        <w:t>Volume Volume Volume</w:t>
        <w:br/>
        <w:t>Value (%) Value (%) Value (%)</w:t>
        <w:br/>
        <w:t>(%) (%) (%)</w:t>
        <w:br/>
        <w:t>BC [10-20%] [10-20%] [10-20%] [10-20%] [10-20%] [10-20%]</w:t>
        <w:br/>
        <w:t>Chocovic8 [10-20%] [20-30%] [20-30%] [20-30%] [20-30%] [20-30%]</w:t>
        <w:br/>
        <w:t>BC+Chocovic [30-40%] [30-40%] [40-50%] [40-50%] [30-40%] [30-40%]</w:t>
        <w:br/>
        <w:t>Belcolade [10-20%] [0-10%] [20-30%] [10-20%] [20-30%] [10-20%]</w:t>
        <w:br/>
        <w:t>Eurocao/Mollar [0-10%] [0-10%] [0-10%] [0-10%] [10-20%] [10-20%]</w:t>
        <w:br/>
        <w:t>Natra [0-10%] [0-10%] [0-10%] [10-20%] [0-10%] [0-10%]</w:t>
        <w:br/>
        <w:t>Cremyco [0-10%] [0-10%] [0-10%] [0-10%] [10-20%] [0-10%]</w:t>
        <w:br/>
        <w:t>Others [40-50%] [40-50%] [0-10%] [0-10%] [10-20%] [10-20%]</w:t>
        <w:br/>
        <w:t>TOTAL 100% 100% 100% 100% 100% 100%</w:t>
        <w:br/>
        <w:t>Source: Notification</w:t>
      </w:r>
    </w:p>
    <w:p>
      <w:r>
        <w:t>(30) Chocovic and BC are, respectively, the first and second companies in the market. After the operation, BC will have a share of [30-40%] by sales (addition of [20-30%]). However, there are competitors with shares above 10%, such as Belcolade ([10-20%]), Eurocao/Mollar ([10-20%]), Natra ([10-20%]), and Cremyco ([10-20%]).</w:t>
      </w:r>
    </w:p>
    <w:p>
      <w:r>
        <w:t>(31) On the other hand, market shares do not reflect the production of vertically integrated companies intended for self-consumption. This "captive" production, which constitutes a potential source of competition, represents nearly […] of the total production of industrial chocolate and substitute in Spain in 2008, according to the notifying party.</w:t>
      </w:r>
    </w:p>
    <w:p>
      <w:r>
        <w:t>7 The notifying party has calculated the shares in value based on the shares in volume and considering that the average prices of Valhrona and DGF are similar to those of BC and are positioned in the high range of the market, as they do not have manufacturing in Spain. An intermediate price between the average price of BC and that of Chocovic has been applied to Belcolade. The price of Chocovic has been applied to the rest of the competitors. For the substitute, the notifying party considers that the price shows little variation between competitors.</w:t>
      </w:r>
    </w:p>
    <w:p>
      <w:r>
        <w:t>8 The notifying party explains that the variation in Chocovic's shares in 2007 is due to the fire at its competitor Cantalou's factory in Catalonia, which forced it to cease production: […].</w:t>
      </w:r>
    </w:p>
    <w:p>
      <w:r>
        <w:rPr>
          <w:b/>
        </w:rPr>
        <w:t>[Pages 7–9]</w:t>
      </w:r>
    </w:p>
    <w:p>
      <w:r>
        <w:t>DIRECTORATE OF INVESTIGATION</w:t>
      </w:r>
    </w:p>
    <w:p>
      <w:r>
        <w:t>(ii) Industrial chocolate, excluding substitutes, in Spain</w:t>
        <w:br/>
        <w:t>SHARES OF INDUSTRIAL CHOCOLATE WITHOUT SUBSTITUTE IN SPAIN9</w:t>
        <w:br/>
        <w:t>2006 2007 2008</w:t>
        <w:br/>
        <w:t>Volume Volume Volume</w:t>
        <w:br/>
        <w:t>Value (%) Value (%) Value (%)</w:t>
        <w:br/>
        <w:t>(%) (%) (%)</w:t>
        <w:br/>
        <w:t>BC [10-20%] [10-20%] [20-30%] [20-30%] [20-30%] [20-30%]</w:t>
        <w:br/>
        <w:t>Chocovic10 [20-30%] [20-30%] [30-40%] [30-40%] [20-30%] [20-30%]</w:t>
        <w:br/>
        <w:t>BC+Chocovic [40-50%] [40-50%] [40-50%] [40-50%] [40-50%] [40-50%]</w:t>
        <w:br/>
        <w:t>Natra [10-20%] [10-20%] [20-30%] [20-30%] [20-30%] [10-20%]</w:t>
        <w:br/>
        <w:t>Eurocao/Mollar [0-10%] [0-10%] [0-10%] [0-10%] [0-10%] [0-10%]</w:t>
        <w:br/>
        <w:t>Nestlé [30-40%] [30-40%] [0-10%] [0-10%] [0-10%] [0-10%]</w:t>
        <w:br/>
        <w:t>Others [10-20%] [10-20%] [10-20%] [10-20%] [10-20%] [10-20%]</w:t>
        <w:br/>
        <w:t>TOTAL 100% 100% 100% 100% 100% 100%</w:t>
        <w:br/>
        <w:t>Source: Notification</w:t>
        <w:br/>
        <w:t>(32) Chocovic and BC are, respectively, the first and second companies in the market. After the operation, BC will have a share of [40-50%] by sales (addition of [20-30%]). However, there are other relevant competitors, such as Natra ([10-20%]) and Eurocao/Mollar ([0-10%]).</w:t>
        <w:br/>
        <w:t>(33) Furthermore, it should be noted again that market shares do not reflect the production of vertically integrated companies intended for self-consumption, which constitutes a potential source of competition.</w:t>
        <w:br/>
        <w:t>9 The notifying party has calculated the shares in value based on the shares in volume and considering that the average prices of Valhrona and DGF are similar to those of BC and are positioned in the high range of the market, as they do not have manufacturing in Spain. An intermediate price between the average price of BC and that of Chocovic has been applied to Belcolade. The remaining competitors have been assigned the price of Chocovic.</w:t>
        <w:br/>
        <w:t>10 The notifying party explains that the variation in Chocovic's shares in 2007 is due to the fire at its competitor Cantalou's factory in Catalonia. See footnote 8.</w:t>
      </w:r>
    </w:p>
    <w:p>
      <w:r>
        <w:t>DIRECTORATE OF INVESTIGATION</w:t>
      </w:r>
    </w:p>
    <w:p>
      <w:r>
        <w:t>(iii) Substitute in Spain</w:t>
        <w:br/>
        <w:t>SHARES OF SUBSTITUTE IN SPAIN11</w:t>
        <w:br/>
        <w:t>2006 2007 2008</w:t>
        <w:br/>
        <w:t>Volume Volume Volume</w:t>
        <w:br/>
        <w:t>Value (%) Value (%) Value (%)</w:t>
        <w:br/>
        <w:t>(%) (%) (%)</w:t>
        <w:br/>
        <w:t>BC [0-10%] [0-10%] [10-20%] [10-20%] [10-20%] [10-20%]</w:t>
        <w:br/>
        <w:t>Chocovic [10-20%] [10-20%] [20-30%] [20-30%] [10-20%] [10-20%]</w:t>
        <w:br/>
        <w:t>BC+Chocovic [20-30%] [20-30%] [40-50%] [40-50%] [20-30%] [20-30%]</w:t>
        <w:br/>
        <w:t>Eurocao/Mollar [0-10%] [0-10%] [10-20%] [10-20%] [10-20%] [10-20%]</w:t>
        <w:br/>
        <w:t>Cremyco [10-20%] [10-20%] [10-20%] [10-20%] [10-20%] [10-20%]</w:t>
        <w:br/>
        <w:t>Belcolade [10-20%] [10-20%] [20-30%] [20-30%] [30-40%] [30-40%]</w:t>
        <w:br/>
        <w:t>Others [40-50%] [40-50%] [0-10%] [0-10%] [0-10%] [0-10%]</w:t>
        <w:br/>
        <w:t>TOTAL 100% 100% 100% 100% 100% 100%</w:t>
        <w:br/>
        <w:t>Source: Notification</w:t>
        <w:br/>
        <w:t>(34) BC and Chocovic are, respectively, the fifth and third companies in the market. After the operation, BC's share will be [20-30%] in value (addition of [10-20%]), which will allow it to position itself in second place, behind Belcolade ([30-40%]). Additionally, there are other important competitors such as Cremyco ([10-20%]) or Eurocacao/Mollar ([10-20%]).</w:t>
        <w:br/>
        <w:t>(35) Furthermore, market shares do not reflect the production of vertically integrated companies intended for self-consumption, which constitutes a potential source of competition.</w:t>
        <w:br/>
        <w:t>11 The notifying party has calculated the shares in value based on the shares in volume and considering that prices do not vary among competitors.</w:t>
      </w:r>
    </w:p>
    <w:p>
      <w:r>
        <w:t>DIRECTORATE OF INVESTIGATION</w:t>
      </w:r>
    </w:p>
    <w:p>
      <w:r>
        <w:t>(iv) industrial chocolate, including substitutes, in the EEA</w:t>
        <w:br/>
        <w:t>SHARES OF INDUSTRIAL CHOCOLATE + SUBSTITUTE IN THE EU12</w:t>
        <w:br/>
        <w:t>2006 2007 2008</w:t>
        <w:br/>
        <w:t>Volume Volume Volume</w:t>
        <w:br/>
        <w:t>Value (%) Value (%) Value (%)</w:t>
        <w:br/>
        <w:t>(%) (%) (%)</w:t>
        <w:br/>
        <w:t>BC [30-40%] [30-40%] [30-40%] [30-40%] [30-40%] [30-40%]</w:t>
        <w:br/>
        <w:t>Chocovic [0-10%] [0-10%] [0-10%] [0-10%] [0-10%] [0-10%]</w:t>
        <w:br/>
        <w:t>BC + Chocovic [30-40%] [30-40%] [30-40%] [30-40%] [30-40%] [40-50%]</w:t>
        <w:br/>
        <w:t>Cargill [10-20%] [10-20%] [10-20%] [10-20%] [10-20%] [10-20%]</w:t>
        <w:br/>
        <w:t>Belcolade [0-10%] [0-10%] [0-10%] [0-10%] [0-10%] [0-10%]</w:t>
        <w:br/>
        <w:t>Schokinag [0-10%] [0-10%] [0-10%] [0-10%] [0-10%] [0-10%]</w:t>
        <w:br/>
        <w:t>Cemoi/Cantalou [0-10%] [0-10%] [0-10%] [0-10%] [0-10%] [0-10%]</w:t>
        <w:br/>
        <w:t>KVB [0-10%] [10-20%] [0-10%] [0-10%] [0-10%] [0-10%]</w:t>
        <w:br/>
        <w:t>Others [10-20%] [10-20%] [10-20%] [10-20%] [10-20%] [10-20%]</w:t>
        <w:br/>
        <w:t>Total 100% 100% 100% 100% 100% 100%</w:t>
        <w:br/>
        <w:t>Source: Notification</w:t>
        <w:br/>
        <w:t>(36) After the operation, BC will slightly strengthen its leading position in the market, with a share of [40-50%] in value (addition of [0-10%]). There are other important competitors such as Cargill ([10-20%]) and several operators with shares [between 0-10%].</w:t>
        <w:br/>
        <w:t>12 The notifying party has provided the shares for the EU, noting that they do not differ significantly from the market shares in the EEA. […]. The notifying party has calculated the shares in value assuming that the prices of each product (industrial chocolate and substitute) do not present differences among competitors.</w:t>
      </w:r>
    </w:p>
    <w:p>
      <w:r>
        <w:rPr>
          <w:b/>
        </w:rPr>
        <w:t>[Pages 10–12]</w:t>
      </w:r>
    </w:p>
    <w:p>
      <w:r>
        <w:t>DIRECTORATE OF INVESTIGATION</w:t>
      </w:r>
    </w:p>
    <w:p>
      <w:r>
        <w:t>(v) Industrial chocolate, excluding substitutes, in the EEA</w:t>
        <w:br/>
        <w:t>SHARES OF INDUSTRIAL CHOCOLATE WITHOUT SUBSTITUTE IN THE EU13</w:t>
        <w:br/>
        <w:t>2006 2007 2008</w:t>
        <w:br/>
        <w:t>Volume Volume Volume</w:t>
        <w:br/>
        <w:t>Value (%) Value (%) Value (%)</w:t>
        <w:br/>
        <w:t>(%) (%) (%)</w:t>
        <w:br/>
        <w:t>BC [30-40%] [30-40%] [30-40%] [30-40%] [40-50%] [40-50%]</w:t>
        <w:br/>
        <w:t>Chocovic [0-10%] [0-10%] [0-10%] [0-10%] [0-10%] [0-10%]</w:t>
        <w:br/>
        <w:t>BC + Chocovic [30-40%] [30-40%] [30-40%] [30-40%] [40-50%] [40-50%]</w:t>
        <w:br/>
        <w:t>Cargill [20-30%] [20-30%] [10-20%] [10-20%] [10-20%] [10-20%]</w:t>
        <w:br/>
        <w:t>Belcolade [0-10%] [0-10%] [0-10%] [0-10%] [0-10%] [0-10%]</w:t>
        <w:br/>
        <w:t>Schokinag [0-10%] [0-10%] [10-20%] [10-20%] [0-10%] [0-10%]</w:t>
        <w:br/>
        <w:t>Cemoi/Cantalou [0-10%] [0-10%] [0-10%] [0-10%] [0-10%] [0-10%]</w:t>
        <w:br/>
        <w:t>KVB [10-20%] [10-20%] [10-20%] [10-20%] [0-10%] [0-10%]</w:t>
        <w:br/>
        <w:t>Others [0-10%] [0-10%] [0-10%] [0-10%] [0-10%] [0-10%]</w:t>
        <w:br/>
        <w:t>Total 100% 100% 100% 100% 100% 100%</w:t>
        <w:br/>
        <w:t>Source: Own elaboration based on notification data</w:t>
        <w:br/>
        <w:t>(37) After the operation, BC will slightly strengthen its leading position in the market, with a share of [40-50%] in value (an addition of [0-10%]). There are other significant competitors such as Cargill ([10-20%]) and several operators with shares [between 0-10%].</w:t>
        <w:br/>
        <w:t>13 The notifying party has provided the shares for the EU, indicating that they do not differ significantly from the market shares in the EEA. The notifying party does not provide the shares in value but indicates that prices are equal among competitors, so the shares would be substantially the same.</w:t>
      </w:r>
    </w:p>
    <w:p>
      <w:r>
        <w:t>DIRECTORATE OF INVESTIGATION</w:t>
      </w:r>
    </w:p>
    <w:p>
      <w:r>
        <w:t>(vi) Substitute in the EEA</w:t>
        <w:br/>
        <w:t>SHARES OF SUBSTITUTE IN THE EU14</w:t>
        <w:br/>
        <w:t>2006 2007 2008</w:t>
        <w:br/>
        <w:t>Volume Volume Volume</w:t>
        <w:br/>
        <w:t>Value (%) Value (%) Value (%)</w:t>
        <w:br/>
        <w:t>(%) (%) (%)</w:t>
        <w:br/>
        <w:t>BC [20-30%] [20-30%] [20-30%] [20-30%] [20-30%] [20-30%]</w:t>
        <w:br/>
        <w:t>Chocovic [0-10%] [0-10%] [0-10%] [0-10%] [0-10%] [0-10%]</w:t>
        <w:br/>
        <w:t>BC + Chocovic [20-30%] [20-30%] [20-30%] [20-30%] [20-30%] [20-30%]</w:t>
        <w:br/>
        <w:t>Cargill [0-10%] [0-10%] [0-10%] [0-10%] [0-10%] [0-10%]</w:t>
        <w:br/>
        <w:t>Belcolade [0-10%] [0-10%] [0-10%] [0-10%] [0-10%] [0-10%]</w:t>
        <w:br/>
        <w:t>IRCA [0-10%] [0-10%] [10-20%] [10-20%] [10-20%] [10-20%]</w:t>
        <w:br/>
        <w:t>Bakermark/ Meistermarken [0-10%] [0-10%] [0-10%] [0-10%] [0-10%] [0-10%]</w:t>
        <w:br/>
        <w:t>Others [40-50%] [40-50%] [30-40%] [30-40%] [40-50%] [40-50%]</w:t>
        <w:br/>
        <w:t>Total 100% 100% 100% 100% 100% 100%</w:t>
        <w:br/>
        <w:t>Source: Own elaboration based on notification data</w:t>
        <w:br/>
        <w:t>(38) After the operation, BC will strengthen its leading position in the market, with a share of [20-30%] in sales (an addition of [0-10%]). There are other significant competitors such as IRCA ([10-20%]) and several operators with shares [between 0-10%].</w:t>
      </w:r>
    </w:p>
    <w:p>
      <w:r>
        <w:t>VI.2. Structure of demand and prices</w:t>
        <w:br/>
        <w:t>(39) Industrial chocolate and substitutes are intermediate products, and therefore, their demand is focused on the professional and industrial segment. Customers are characterized by a high level of product knowledge. The determining factors of demand are price and the intrinsic quality of the product. Brand image is not important in the professional sector.</w:t>
        <w:br/>
        <w:t>(40) Customer loyalty is based on logistical elements (reliability and punctuality in delivery) and after-sales services. Generally, there are no exclusive supply agreements, and the customer can freely switch operators. According to the notifying party, although the product is heterogeneous in the mix or formulas and there are customers who purchase specific formulas for specific clients, these are usually known in the market and can be reproduced by any other producer.</w:t>
        <w:br/>
        <w:t>(41) A fundamental characteristic of demand is its concentration in large food groups. Among the customers of BC and Chocovic are companies such as […], which, due to their size and multinational nature, have strong bargaining power.</w:t>
        <w:br/>
        <w:t>14 The notifying party has provided the shares for the EU, indicating that they do not differ significantly from the market shares in the EEA. The notifying party does not provide the shares in value but indicates that prices are equal among competitors, so the shares would be substantially the same.</w:t>
      </w:r>
    </w:p>
    <w:p>
      <w:r>
        <w:t>DIRECTORATE OF INVESTIGATION</w:t>
      </w:r>
    </w:p>
    <w:p>
      <w:r>
        <w:t>(42) Some of the customers of BC and Chocovic are integrated producers (in particular, […]) who demand from abroad the volumes of industrial chocolate necessary to complete their internal production.</w:t>
        <w:br/>
        <w:t>(43) According to the notifying party, the raw materials used for the production of chocolate (which account for around […] of the price of the products) are quoted in international markets and their prices are therefore homogeneous, so the price differences among competitors are due to transportation costs and quality differences. […].</w:t>
      </w:r>
    </w:p>
    <w:p>
      <w:r>
        <w:t>VI.3. Barriers to entry</w:t>
        <w:br/>
        <w:t>(44) According to the notifying party, there are no barriers to entry in any of the markets, as both raw materials and know-how are available in the market. This absence of barriers to entry was expressly mentioned by the French competition authority in its decision in the Cargill France/OCG15 case and by the Belgian authority in its decision in the Barry Callebaut/Stollwerck16 case.</w:t>
        <w:br/>
        <w:t>(45) Although there have been no significant entries into the Spanish market in the last three years, the notifying party considers the possibility that producers established in southern France may enter the Spanish market in the medium term. Natra, the main competitor of the parties in the open market, began its activity in the industrial chocolate market after acquiring Zahor in 2004.</w:t>
        <w:br/>
        <w:t>(46) The M.-5431 ADM/Schokinag decision also states in paragraph 23 that producers of cocoa mass, butter, and powder could enter the industrial chocolate market without difficulties by mixing the main ingredients. However, the Commission considers that the opposite is not possible without making a significant investment in machinery and equipment.</w:t>
      </w:r>
    </w:p>
    <w:p>
      <w:r>
        <w:t>VII. ASSESSMENT OF THE OPERATION</w:t>
        <w:br/>
        <w:t>(47) The operation involves the acquisition by BC of 100% of the capital of T&amp;T, the holding company of the companies Chocovic, Chocovic France, Chocovic Italy, and Aula Chocovic.</w:t>
        <w:br/>
        <w:t>(48) The operation takes place in the sector of production and distribution of industrial chocolate, in which both parties are present in Spain, so the structure of the supply will be modified.</w:t>
        <w:br/>
        <w:t xml:space="preserve">(49) In the broad market of production and distribution of industrial chocolate and substitutes in Spain, the operation will allow BC to lead the market, with a share of [30-40%] in value (an addition of [20-30%]). In the narrower markets of production and distribution of industrial chocolate (without substitutes) and production and distribution of substitutes, BC will occupy the first and second positions, respectively, with shares of [40-50%] by sales (an addition of [20-30%]) and [20-30%] (an addition of [10-20%]). However, in Spain, there are significant competitors in both industrial chocolate and substitutes. </w:t>
        <w:br/>
        <w:t>15 Cargill France SAS/OCG SA (NOR: ECOC0400182Y) of October 7, 2003.</w:t>
        <w:br/>
        <w:t>16 Barry Callebaut AG/Stollwerck AG, No. 2002-C/C-55, of July 9, 2002.</w:t>
      </w:r>
    </w:p>
    <w:p>
      <w:r>
        <w:rPr>
          <w:b/>
        </w:rPr>
        <w:t>[Pages 13–14]</w:t>
      </w:r>
    </w:p>
    <w:p>
      <w:r>
        <w:t>DIRECTORATE OF INVESTIGATION</w:t>
      </w:r>
    </w:p>
    <w:p>
      <w:r>
        <w:t>substitute, such as Belcolade, Eurocacao/Mollar, Natra, and Cremyco. Additionally, it should be noted that while the addition is more significant in the narrow market of industrial chocolate, the substitute constitutes, in any case, a source of competitive pressure, at least potentially, in this market.</w:t>
      </w:r>
    </w:p>
    <w:p>
      <w:r>
        <w:t>(50) In the EEA, the operation will strengthen BC, which will hold a share of [40-50%] in the broad market for the production and distribution of industrial chocolate and substitutes in the EEA, and [40-50%] and [20-30%], respectively, in the narrow markets for the production and distribution of industrial chocolate in the EEA and for the production and distribution of substitutes in the EEA. However, the additions in these markets are close to [0-10%], so the impact of the operation will be minimal, and there are significant competitors in all of them (such as Cargill, Belcolade, Schokinag, Cemoi/Cantalou, KVB, or IRCA, among others).</w:t>
      </w:r>
    </w:p>
    <w:p>
      <w:r>
        <w:t>(51) It should be noted that in all the analyzed markets, the market shares do not account for the production of vertically integrated companies such as Nestlé or Valor intended for self-consumption. This "captive" production (which, according to the notifying party, accounts for nearly […] of the total production of chocolate and substitutes in Spain in 2008) could represent a source of potential competition that would help discipline the market, in case of significant price alterations by the resulting entity.</w:t>
      </w:r>
    </w:p>
    <w:p>
      <w:r>
        <w:t>(52) On the other hand, producers of raw materials for chocolate (mass, butter, and cocoa powder) also represent a source of potential competition, as they can relatively easily enter the industrial chocolate market.</w:t>
      </w:r>
    </w:p>
    <w:p>
      <w:r>
        <w:t>(53) Additionally, the high compensatory power of the demand for industrial chocolate and substitutes should be taken into account, as these are intermediate products sold to large food groups whose market power is high and who can easily switch suppliers, not being tied to them for technical or exclusivity reasons. Furthermore, there are no significant barriers to entry in the markets, as evidenced by the fact that BC, which entered the Spanish market in 1998, has managed to become the second competitor in the market without any production facility.</w:t>
      </w:r>
    </w:p>
    <w:p>
      <w:r>
        <w:t>(54) Finally, it should be noted that these are markets whose dimension tends to be supranational, specifically European, due to the high volume of trade exchanges that allow operators to supply multiple European countries without the need for factories in each of them. Under this possible supranational dimension, the operation represents only a marginal strengthening of BC's European leadership.</w:t>
      </w:r>
    </w:p>
    <w:p>
      <w:r>
        <w:t>(55) Taking all of the above into account, it cannot be expected that the operation will pose a threat to competition in the analyzed market, so it is susceptible to being approved in the first phase without commitments.</w:t>
      </w:r>
    </w:p>
    <w:p>
      <w:r>
        <w:t>DIRECTORATE OF INVESTIGATION</w:t>
      </w:r>
    </w:p>
    <w:p>
      <w:r>
        <w:t>VIII. PROPOSAL</w:t>
      </w:r>
    </w:p>
    <w:p>
      <w:r>
        <w:t>In light of all the above and pursuant to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