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https://www.cnmc.es/expedientes/c019009</w:t>
      </w:r>
    </w:p>
    <w:p>
      <w:r>
        <w:t>Pages translated : 3</w:t>
      </w:r>
    </w:p>
    <w:p/>
    <w:p>
      <w:r>
        <w:rPr>
          <w:b/>
        </w:rPr>
        <w:t>[Pages 1–3]</w:t>
      </w:r>
    </w:p>
    <w:p>
      <w:r>
        <w:t>NATIONAL COMPETITION COMMISSION RESOLUTION (File C-0190/09, NTMC-SOLE) COUNCIL Mr. Luis Berenguer Fuster, President Mr. Fernando Torremocha García-Sáenz, Vice President Mr. Emilio Conde Fernández-Oliva, Councilor Mr. Miguel Cuerdo Mir, Councilor Ms. Pilar Sánchez Núñez, Councilor Mr. Julio Costas Comesaña, Councilor Ms. Mª Jesús González López, Councilor Ms. Inmaculada Gutiérrez Carrizo, Councilor In Madrid, on December 16, 2009. Having reviewed the file processed in accordance with Law 15/2007, of July 3, on the Defense of Competition, regarding the acquisition by NIDEC TECHNO MOTOR HOLDINGS CORPORATION of the exclusive control of the business of design, production, sale, and marketing of a wide range of motors for household appliances carried out by SOLE S.r.L. (File C/0190/09),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PROPOSAL FOR RESOLUTION FILE C/0190/09 NTMC/SOLE I. BACKGROUND (1) On December 2, 2009, a notification was received by the National Competition Commission (CNC) regarding the acquisition by Nidec Techno Motor Holdings Corporation (hereinafter NTMC) of the exclusive control of the business of design, production, sale, and marketing of a wide range of motors for household appliances carried out by Sole S.r.L (hereinafter Sole). (2) The deadline to agree to initiate the second phase of the procedure is January 2, 2010, inclusive. After this date, the notified operation will be considered tacitly authorized. II. APPLICABILITY OF LAW 15/2007 ON THE DEFENSE OF COMPETITION (3) The concentration operation consists of the acquisition by NTMC of the exclusive control of the business of design, production, sale, and marketing of a wide range of motors for household appliances carried out by Sole. (4) The operation is an economic concentration in accordance with the provisions of Article 7.1 b) of Law 15/2007, of July 3, on the Defense of Competition (LDC). (5) The notified operation is not of community dimension as the combined turnover of the parties does not reach the threshold established in Article 1 of Regulation (EC) No. 139/2004 on the control of concentrations. (6) The notified operation meets the requirements set forth by Law 15/2007, as it exceeds the threshold established in Article 8.1.b) thereof, and meets the requirements set forth in Article 56.1.a) of Law 15/2007 for processing by abbreviated procedure insofar as there is no horizontal or vertical overlap if a definition of the relevant geographic markets encompassing the European Economic Area (EEA) is adopted. If a definition of the relevant geographic markets of a global nature is assumed, the operation could also be notified using the abbreviated form according to Article 56.1.b) of the LDC, developed by Article 57.1.b) of the Competition Defense Regulation (RDC), approved by Royal Decree 261/2008, of February 22, since the participation of the parties in this area in the relevant product markets is of little significance. III. PARTICIPATING COMPANIES III.1. NIDEC TECHNO MOTOR HOLDINGS CORPORATION (NTMC) (7) NTMC is a company based in Japan, a 100% subsidiary of Nidec Corporation, which in turn is a company dedicated to the global manufacturing of precision motors and is listed on the Japanese stock exchange. Nidec is the parent company of a group of companies (hereinafter "Nidec group") dedicated to the design, production, and sale of electric motors, electrical machinery, components, and other products. The "Nidec group" operates in five major segments: small motors, medium motors, electronic and optical components, machinery, and other products. For its part, NTMC is dedicated to the coordination and supervision of the small and medium motors businesses. (8) NTMC is present in Spain through Nidec Motors &amp; Actuators (Spain), S.A. III.2. SOLE (9) Sole is a limited liability company, a 100% subsidiary of the seller (Appliances Components Companies S.p.A. (ACC)), to which the latter will transfer all its assets related to the design, production, sale, and marketing of a wide range of motors for household appliances (Acquired Business), in particular, motors for washing machines, dishwashers, and dryers. IV. ASSESSMENT (10) This Directorate of Investigation considers that the present concentration does not pose a threat to effective competition, as there is no horizontal or vertical overlap in the Spanish or European scope, and globally there is only addition in the market for the manufacture and marketing of dryer motors, with the resulting share being insignificant, below 10%. (11) Furthermore, there is no evidence that potential portfolio effects restricting competition may exist, since the motors for household appliances manufactured by the Acquired Business are demanded by a different type of customer than that which demands the high-precision motors of the acquirer, Nidec. V. PROPOSAL 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