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https://www.cnmc.es/expedientes/c019309</w:t>
      </w:r>
    </w:p>
    <w:p>
      <w:r>
        <w:t>Pages translated : 3</w:t>
      </w:r>
    </w:p>
    <w:p/>
    <w:p>
      <w:r>
        <w:rPr>
          <w:b/>
        </w:rPr>
        <w:t>[Pages 1–3]</w:t>
      </w:r>
    </w:p>
    <w:p>
      <w:r>
        <w:t>NATIONAL COMPETITION COMMISSION</w:t>
        <w:br/>
        <w:t>RESOLUTION (File C-0193/09, CAJA BALEARES/CASER/SA NOSTRA)</w:t>
        <w:br/>
        <w:t>COUNCIL</w:t>
        <w:br/>
        <w:t>Mr. Luis Berenguer Fuster, President</w:t>
        <w:br/>
        <w:t>Mr. Fernando Torremocha García-Sáenz, Vice President</w:t>
        <w:br/>
        <w:t>Mr. Emilio Conde Fernández-Oliva, Councilor</w:t>
        <w:br/>
        <w:t>Mr. Miguel Cuerdo Mir, Councilor</w:t>
        <w:br/>
        <w:t>Ms. Pilar Sánchez Núñez, Councilor</w:t>
        <w:br/>
        <w:t>Mr. Julio Costas Comesaña, Councilor</w:t>
        <w:br/>
        <w:t>Ms. Mª Jesús González López, Councilor</w:t>
        <w:br/>
        <w:t>Ms. Inmaculada Gutiérrez Carrizo, Councilor</w:t>
        <w:br/>
        <w:t>In Madrid, on December 16, 2009.</w:t>
        <w:br/>
        <w:t>Having reviewed the file processed in accordance with Law 15/2007, of July 3, on the Defense of Competition, regarding the joint control acquisition by CAJA DE SEGUROS REUNIDOS COMPAÑÍA DE SEGUROS Y REASEGUROS S.A. (CASER) and CAJA DE AHORROS Y MONTE DE PIEDAD DE BALEARES (SA NOSTRA) of SA NOSTRA COMPAÑÍA DE SEGUROS DE VIDA S.A. (SA NOSTRA VIDA) (File C/0193/09),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DIRECTORATE OF INVESTIGATION</w:t>
        <w:br/>
        <w:t>Subdirectorate of Services</w:t>
        <w:br/>
        <w:t>REPORT AND PROPOSAL FOR RESOLUTION</w:t>
        <w:br/>
        <w:t>FILE C/0193/09 CAJA BALEARES/CASER/SA NOSTRA VIDA</w:t>
      </w:r>
    </w:p>
    <w:p>
      <w:r>
        <w:t>I. BACKGROUND</w:t>
      </w:r>
    </w:p>
    <w:p>
      <w:r>
        <w:t>(1) On December 3, 2009, the National Competition Commission (CNC) received notification regarding the economic concentration operation consisting of the joint control acquisition by CAJA DE SEGUROS REUNIDOS, COMPAÑÍA DE SEGUROS Y REASEGUROS, S.A (CASER) and CAJA DE AHORROS Y MONTE DE PIEDAD DE BALEARES (SA NOSTRA) of SA NOSTRA COMPAÑÍA DE SEGUROS DE VIDA, S.A (SA NOSTRA VIDA), previously under the exclusive control of the latter through a "Share Purchase Agreement" signed on October 6, 2009.</w:t>
      </w:r>
    </w:p>
    <w:p>
      <w:r>
        <w:t>(2) The deadline to agree to initiate the second phase of the procedure is January 4, 2010, inclusive. After this date, the notified operation will be considered tacitly authorized.</w:t>
      </w:r>
    </w:p>
    <w:p>
      <w:r>
        <w:t>II. APPLICABILITY OF LAW 15/2007 ON THE DEFENSE OF COMPETITION</w:t>
      </w:r>
    </w:p>
    <w:p>
      <w:r>
        <w:t>(3) The notified operation is an economic concentration in the sense of Article 7.1 c) of Law 15/2007, of July 3, on the Defense of Competition.</w:t>
      </w:r>
    </w:p>
    <w:p>
      <w:r>
        <w:t>(4) The operation is not of community dimension, as it does not reach the thresholds established in paragraphs 2 and 3 of Article 1 of Regulation (EC) No. 139/2004 of the Council, of January 20, 2004, on the control of concentrations between companies.</w:t>
      </w:r>
    </w:p>
    <w:p>
      <w:r>
        <w:t>(5) The notified operation meets the requirements set forth by Law 15/2007 as it exceeds the threshold established in Article 8.1. b) of the same and complies with the requirements set forth in Article 56.1 b) of Law 15/2007.</w:t>
      </w:r>
    </w:p>
    <w:p>
      <w:r>
        <w:t>III. PARTICIPATING COMPANIES</w:t>
      </w:r>
    </w:p>
    <w:p>
      <w:r>
        <w:t>(6) CASER is almost entirely participated by various savings banks, by the Spanish Confederation of Savings Banks (CECA), and by the French mutuals, MAAF Assurances (MAAF) and Le Mans Conseil (MMA) and is not under joint or exclusive control of any particular shareholder. Its main activity is that of an insurer and reinsurer of risk in the main branches of insurance and the management of pension funds.</w:t>
      </w:r>
    </w:p>
    <w:p>
      <w:r>
        <w:t>(7) SA NOSTRA is a private credit entity of foundational nature that carries out the activities typical of a credit entity and, for this purpose, has its own distribution network. It has the legal status of a Savings Bank, non-profit, and directs its activity towards public interest purposes. For the development of its activity, it has 230 offices in the Balearic Islands and in the rest of Spain (Albacete, Alicante, Barcelona, Castellón, Las Palmas, Madrid, and Valencia). The entity is not controlled by any specific company or individual.</w:t>
      </w:r>
    </w:p>
    <w:p>
      <w:r>
        <w:t>(8) SA NOSTRA VIDA is an insurance entity authorized by the Directorate General of Insurance and Pension Funds that operates in the risk insurance, savings, and pension plans markets, for individuals and for business collectives. Currently, SA NOSTRA VIDA is exclusively controlled by SA NOSTRA.</w:t>
      </w:r>
    </w:p>
    <w:p>
      <w:r>
        <w:t>IV. ASSESSMENT</w:t>
      </w:r>
    </w:p>
    <w:p>
      <w:r>
        <w:t>(9) This Directorate of Investigation considers that the present concentration does not pose a threat to effective competition in the markets, as the parties' participation in the markets is of little significance.</w:t>
      </w:r>
    </w:p>
    <w:p>
      <w:r>
        <w:t>V. PROPOSAL</w:t>
      </w:r>
    </w:p>
    <w:p>
      <w:r>
        <w:t>(10) 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