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https://www.cnmc.es/expedientes/c019509</w:t>
      </w:r>
    </w:p>
    <w:p>
      <w:r>
        <w:t>Pages translated : 11</w:t>
      </w:r>
    </w:p>
    <w:p/>
    <w:p>
      <w:r>
        <w:rPr>
          <w:b/>
        </w:rPr>
        <w:t>[Pages 1–3]</w:t>
      </w:r>
    </w:p>
    <w:p>
      <w:r>
        <w:t xml:space="preserve">NATIONAL COMMISSION  </w:t>
        <w:br/>
        <w:t xml:space="preserve">FOR COMPETITION  </w:t>
        <w:br/>
        <w:t xml:space="preserve">RESOLUTION (File C-0195/09, BIORAD/BIOTEST)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Mr. Julio Costas Comesaña, Councilor  </w:t>
        <w:br/>
        <w:t xml:space="preserve">Ms. Mª Jesús González López, Councilor  </w:t>
        <w:br/>
        <w:t xml:space="preserve">Ms. Inmaculada Gutiérrez Carrizo, Councilor  </w:t>
        <w:br/>
        <w:t xml:space="preserve">In Madrid, on December 28, 2009.  </w:t>
        <w:br/>
        <w:t xml:space="preserve">Having reviewed the file processed in accordance with Law 15/2007, of July 3, on the Defense of Competition, regarding the acquisition by BIO-RAD LABORATORIES INC of exclusive control over the immunology business of BIOTEST AKTIENGESELLSCHAFT (File C/0195/09), and agreeing with the report and proposal submitted by the Investigation Directorate, the Council of the National Commission for Competition has resolved, in application of Article 57.2.a) of the aforementioned Law, to authorize the said concentration operation in the first phase.  </w:t>
        <w:br/>
        <w:t>This Resolution shall be communicated to the Investigation Directorate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 xml:space="preserve">INVESTIGATION DIRECTORATE  </w:t>
        <w:br/>
        <w:t xml:space="preserve">REPORT AND PROPOSED RESOLUTION  </w:t>
        <w:br/>
        <w:t xml:space="preserve">FILE C-0195/09 BIORAD/BIOTEST  </w:t>
        <w:br/>
        <w:t xml:space="preserve">I. BACKGROUND  </w:t>
        <w:br/>
        <w:t xml:space="preserve">(1) On December 9, 2009, this Investigation Directorate received notification of the acquisition by BIO-RAD LABORATORIES INC. (“Bio-Rad”) of exclusive control over the immunology business of BIOTEST AKTIENGESELLSCHAFT.  </w:t>
        <w:br/>
        <w:t xml:space="preserve">(2) This notification was made by Bio-Rad in accordance with Article 9 of Law 15/2007, of July 3, on the Defense of Competition, as it exceeds the threshold established in letter a) of its Article 8.1. This operation is subject to the provisions of Royal Decree 261/2008, of February 22, which approves the Competition Defense Regulation.  </w:t>
        <w:br/>
        <w:t xml:space="preserve">(3) 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  </w:t>
        <w:br/>
        <w:t xml:space="preserve">(4) Furthermore, Article 38.2 of Law 15/2007 adds: “The expiration of the maximum period established in Article 36.2.a) of this Law for the resolution in the first phase of concentration control shall determine the approval of the corresponding request by administrative silence, except in the cases provided for in Articles 9.5, 55.5, and 57.2.d) of this Law.”  </w:t>
        <w:br/>
        <w:t xml:space="preserve">(5) According to the above, the deadline to agree to initiate the second phase of the procedure is January 9, 2010, inclusive. Once the period for resolving in the first phase has elapsed, the notified operation shall be considered tacitly authorized.  </w:t>
        <w:br/>
        <w:t xml:space="preserve">II. NATURE OF THE OPERATION  </w:t>
        <w:br/>
        <w:t xml:space="preserve">(6) The concentration operation consists of the acquisition by Bio-Rad of the immunology business of BIOTEST AKTIENGESELLSCHAFT (hereinafter, “The Business”). The Business consists of […].  </w:t>
        <w:br/>
        <w:t xml:space="preserve">(7) BIOTEST AKTIENGESELLSCHAFT is a holding company that owns […].  </w:t>
        <w:br/>
        <w:t xml:space="preserve">(8) The operation is structured through a Sale Agreement signed on […] whereby Biotest transfers all its participation in The Business. Therefore, the operation involves the acquisition of exclusive control by Bio-Rad over the companies and assets of Biotest that operate in the immunology business.  </w:t>
        <w:br/>
        <w:t xml:space="preserve">(9) The Sale Agreement is subject to a suspensive condition relating to the approval of the operation by the competition authorities of Spain, Germany, and Turkey1.  </w:t>
        <w:br/>
        <w:t xml:space="preserve">1 The Turkish and German Competition Authorities have approved the operation.  </w:t>
        <w:br/>
        <w:t>1</w:t>
      </w:r>
    </w:p>
    <w:p>
      <w:r>
        <w:t xml:space="preserve">INVESTIGATION DIRECTORATE  </w:t>
        <w:br/>
        <w:t xml:space="preserve">(10) Under this contract, Biotest transfers to Bio-Rad […]. Thus, through the acquisition of The Business, Bio-Rad will obtain a better-diversified portfolio of healthcare products.  </w:t>
        <w:br/>
        <w:t xml:space="preserve">(11) Consequently, the operation is an economic concentration in accordance with the provisions of Article 7.1.b) of the LDC.  </w:t>
        <w:br/>
        <w:t xml:space="preserve">III. APPLICABILITY OF LAW 15/2007 ON THE DEFENSE OF COMPETITION  </w:t>
        <w:br/>
        <w:t xml:space="preserve">(12) According to the notifier, the operation does not fall within the scope of Regulation (EC) No. 139/2004 of the Council, of January 20, on the control of concentrations between companies.  </w:t>
        <w:br/>
        <w:t xml:space="preserve">(13) However, the notified operation meets the requirements established by Law 15/2007 for its notification in Spain, as it exceeds the threshold established in Article 8.1.a) thereof.  </w:t>
        <w:br/>
        <w:t xml:space="preserve">IV. PARTICIPATING COMPANIES  </w:t>
        <w:br/>
        <w:t xml:space="preserve">IV.1. BIO-RAD LABORATORIES INC. (“Bio-Rad”)  </w:t>
        <w:br/>
        <w:t xml:space="preserve">(14) Bio-Rad is a multinational company based in Hercules, California. Its business is divided into 2 main divisions: the life sciences sector and the clinical diagnostics sector.  </w:t>
        <w:br/>
        <w:t xml:space="preserve">(15) The life sciences division (NACE Code 32.9) includes studies on the characteristics, behavior, and structure of living organisms and their components. The main end users in this sector are universities, industrial research organizations, pharmaceutical laboratories, biotechnology laboratories, and food analysis laboratories.  </w:t>
        <w:br/>
        <w:t xml:space="preserve">(16) The clinical diagnostics division (NACE Code 32.5) encompasses a wide range of technologies incorporated into a variety of products used to detect, identify, control, and quantify substances in blood and other bodily fluids and tissues from patients and donors. The vast majority of these tests are performed in vitro, that is, not directly on the individual but from samples. The users of these products are hospital laboratories, reference laboratories, medical laboratories, and manufacturers of diagnostic products.  </w:t>
        <w:br/>
        <w:t xml:space="preserve">(17) In Spain, Bio-Rad conducts its activities through its subsidiaries Bio-Rad Laboratories S.A. and Distribuidora de Analítica para Medicina Ibércia S.A. (DIAMED Ibérica2).  </w:t>
        <w:br/>
        <w:t xml:space="preserve">(18) The turnover of Bio-Rad in the last financial year, in accordance with Art. 5 of R.D. 261/2008, is, according to the notifier, as follows:  </w:t>
        <w:br/>
        <w:t xml:space="preserve">2 Bio-Rad acquired DIAMED Ibérica in 2007, an operation notified to the now-defunct Competition Defense Tribunal, File N-07059.  </w:t>
        <w:br/>
        <w:t>2</w:t>
      </w:r>
    </w:p>
    <w:p>
      <w:r>
        <w:rPr>
          <w:b/>
        </w:rPr>
        <w:t>[Pages 4–6]</w:t>
      </w:r>
    </w:p>
    <w:p>
      <w:r>
        <w:t xml:space="preserve">RESEARCH DIRECTORATE  </w:t>
        <w:br/>
        <w:t xml:space="preserve">BIO-RAD'S TURNOVER IN 2008  </w:t>
        <w:br/>
        <w:t xml:space="preserve">(millions of euros)  </w:t>
        <w:br/>
        <w:t xml:space="preserve">WORLDWIDE EU SPAIN  </w:t>
        <w:br/>
        <w:t xml:space="preserve">&lt;2,500 &lt;2,500 &lt;60  </w:t>
        <w:br/>
        <w:t>Source: Notification</w:t>
      </w:r>
    </w:p>
    <w:p>
      <w:r>
        <w:t xml:space="preserve">IV.2. Acquired Assets  </w:t>
        <w:br/>
        <w:t xml:space="preserve">(19) The transaction involves the acquisition by Bio-Rad of the immunohematology business of Biotest Aktiengesellschaft, which implies […].  </w:t>
        <w:br/>
        <w:t xml:space="preserve">(20) The turnover of the acquired assets in the last financial year, in accordance with Art. 5 of R.D. 261/2008, is, according to the notifier, as follows:  </w:t>
        <w:br/>
        <w:t xml:space="preserve">TURNOVER OF THE ACQUIRED ASSETS IN 2008  </w:t>
        <w:br/>
        <w:t xml:space="preserve">(millions of euros)  </w:t>
        <w:br/>
        <w:t xml:space="preserve">WORLDWIDE EU SPAIN  </w:t>
        <w:br/>
        <w:t xml:space="preserve">&lt;60 &lt;60 &lt;60  </w:t>
        <w:br/>
        <w:t>Source: Notification</w:t>
      </w:r>
    </w:p>
    <w:p>
      <w:r>
        <w:t xml:space="preserve">V. RELEVANT MARKETS  </w:t>
        <w:br/>
        <w:t xml:space="preserve">V.1 Product Markets  </w:t>
        <w:br/>
        <w:t xml:space="preserve">(21) The transaction affects the healthcare products sector – NACE code 32.5 –, and specifically the in vitro diagnostics (IVD) sector3.  </w:t>
        <w:br/>
        <w:t xml:space="preserve">(22) The scope of medical diagnostic tests has been previously analyzed by both the European Commission4 and the National Competition Commission5. It encompasses the set of products and analysis methods aimed at verifying the physiological conditions of a subject, the existence of a specific disease, or the determination of the presence or absence of certain substances and their quantification.  </w:t>
        <w:br/>
        <w:t xml:space="preserve">(23) Tests can be performed directly on the subject's body, as in the case of X-rays or scans (in vivo diagnosis), or outside the body, through samples of tissues or bodily fluids (in vitro diagnosis or IVD). Both methods are complementary in some applications.  </w:t>
        <w:br/>
        <w:t xml:space="preserve">3 R.D. 1662/2000 on In Vitro Diagnostic Medical Devices defines them as “any medical device consisting of a reagent, reagent product, calibrator, control material, instrument kit and materials, instrument, apparatus, equipment or system, used alone or in association with others, intended by the manufacturer to be used ‘in vitro’ for the examination of samples derived from the human body, including blood and tissue donations, solely or primarily for the purpose of providing information concerning a physiological or pathological state, or concerning a congenital anomaly, or to determine the safety and compatibility with potential recipients, or to monitor therapeutic measures.  </w:t>
        <w:br/>
        <w:t xml:space="preserve">4 Case M.950 Hoffman La Roche/Boehringer Mannheim, case M.1325 Bayer/Chiron diagnostics, case M.4321 Siemens/Bayer Diagnostic.  </w:t>
        <w:br/>
        <w:t>5 N-06123 CINVEN/SWEDEN DIA; N-07009 BIOMERIEUX/BIOMEDICS; N-07038 EQT/DACO and N-07059 BIO-RAD/DIAMED.</w:t>
      </w:r>
    </w:p>
    <w:p>
      <w:r>
        <w:t xml:space="preserve">RESEARCH DIRECTORATE  </w:t>
        <w:br/>
        <w:t xml:space="preserve">(24) The IVD industry produces analytical instruments and reagents that are used to carry out the tests. Reagents are solutions of biological or chemical substances, highly specific, that react with target substances in the samples, yielding a result that can be measured or observed. Analytical instruments are the machines and equipment that allow the process to be automated and are used to combine fluid or tissue samples with reagents and measure the results or to measure other qualities or parameters in the samples. The IVD industry also manufactures accessory products, such as software used in the instruments and control solutions to check the performance of the systems.  </w:t>
        <w:br/>
        <w:t xml:space="preserve">(25) The set of instruments, reagents, and accessories constitutes the “in vitro diagnostic systems.” Most systems are protected by patents, and the reagents and software supplied by a company are usually not compatible with other systems. Hence, it is common for laboratories to acquire “packages” that include the entire system and after-sales service. It is also a common practice to sell the equipment at a very low cost or at zero cost, recovering it through reagent and service contracts6.  </w:t>
        <w:br/>
        <w:t xml:space="preserve">(26) Both the European Commission and the CNC have previously analyzed the in vitro diagnostic testing sector within the framework of concentration operations, taking as a starting point for the definition of product markets the classification used by the European Diagnostics Manufacturers Association (EDMA)7. The European Commission has generally defined the relevant markets with a greater level of specificity, at the level of “thematic panels” or subgroups.8  </w:t>
        <w:br/>
        <w:t xml:space="preserve">(27) In the segment of IVD systems, the activities carried out by the parties coincide in the following areas:  </w:t>
        <w:br/>
        <w:t xml:space="preserve">▪ hematology systems: the parties primarily operate in immunohematology systems (blood group determination)9  </w:t>
        <w:br/>
        <w:t xml:space="preserve">▪ detection of infectious diseases, including the subdivision of HIV detection.  </w:t>
        <w:br/>
        <w:t xml:space="preserve">(28) Immunohematology encompasses the set of methods for determining patients' blood groups, which is fundamental since not all groups are compatible with each other, and mixing 2 incompatible groups leads to the phenomenon of agglutination10, a process that can pose a serious danger to health.  </w:t>
        <w:br/>
        <w:t xml:space="preserve">(29) The tests to determine blood group consist of mixing the blood sample with different reagents and observing if agglutination occurs. Due to the crucial importance of these tests, the procedures to determine compatibility are carried out under very strict criteria and by qualified personnel. There are fundamentally 3 methods:  </w:t>
        <w:br/>
        <w:t xml:space="preserve">a) Conventional: based on agglutination and include the use of test tubes, plates, and microplates11.  </w:t>
        <w:br/>
        <w:t xml:space="preserve">b) Solid Phase: based on the capture in microplates coated with red blood cell antigens of circulating antibodies and revealed by red blood cell reagents. This automatic method is similar to the conventional ones. Biotest supplies these methods, for which it has developed the automated system Tango Optimo ®. Bio-Rad does not market this method.  </w:t>
        <w:br/>
        <w:t xml:space="preserve">c) Gel Filtration: Method in which agglutinated red blood cell networks are separated after centrifugation in a gel matrix. Bio-Rad uses this technique acquired from DiaMed and offers products within the ScanGel ® line, which is fully automated. Biotest does not market this method.  </w:t>
        <w:br/>
        <w:t xml:space="preserve">(30) Suppliers of solid phase or gel methods also supply conventional methods. These methods can be used manually, semi-automatically, or automatically. The customers of the products are blood banks, laboratories, and hospitals. According to the notifier, although there is a trend towards the automation of processes, manual tests remain more cost-effective, and thus there is still significant demand, mainly in smaller laboratories.  </w:t>
        <w:br/>
        <w:t xml:space="preserve">(31) Given the severity of the damage that could arise from an error in the results, a double independent test is generally performed. Therefore, the different methods are both substitutive and complementary.  </w:t>
        <w:br/>
        <w:t xml:space="preserve">(32) In the Siemens/Bayer Diagnostics case, the European Commission considered it relevant for market definition that most customers acquire “packages” composed of the system and after-sales services. This, according to the notifier, applies to Bio-Rad and the acquired Business since Biotest's immunohematology products constitute a closed system from a technical standpoint, with reagents from other manufacturers being incompatible with the system. The same applies to products that compete with those marketed by the parties.  </w:t>
        <w:br/>
        <w:t xml:space="preserve">(33) In light of the above, this Investigation Directorate, in line with the criteria adopted in the N-07059 Bio-Rad/DiaMed case, considers that the market  </w:t>
        <w:br/>
        <w:t xml:space="preserve">10 Karl Landsteiner discovered that blood agglutination was an immune reaction that occurs when the blood recipient has antibodies against the donor's red blood cells: agglutinated red blood cells can break down and cause toxic reactions with fatal outcomes.  </w:t>
        <w:br/>
        <w:t>11 A microplate is a flat plate with multiple “wells” that serve as small test tubes.</w:t>
      </w:r>
    </w:p>
    <w:p>
      <w:r>
        <w:rPr>
          <w:b/>
        </w:rPr>
        <w:t>[Pages 7–9]</w:t>
      </w:r>
    </w:p>
    <w:p>
      <w:r>
        <w:t xml:space="preserve">RESEARCH DIRECTORATE  </w:t>
        <w:br/>
        <w:t xml:space="preserve">the relevant aspect of the present operation is the production and marketing of In Vitro Diagnostic Systems for blood group determination.  </w:t>
        <w:br/>
        <w:t xml:space="preserve">(34) Regarding the scope of infectious disease detection (including HIV antibody detection), the notifier states that the activity of the parties is residual. Hence, it argues that the definition of this market can be left open, both from a geographical and product perspective, since, even based on a very restrictive definition of the market and taking each test for each virus separately as a reference, the market shares of the parties in Europe would not reach a share of [0-10%] in all overlapping areas. On the other hand, a national market definition would lead to insignificant shares in Spain.  </w:t>
        <w:br/>
        <w:t xml:space="preserve">(35) Given the limited importance of the parties in this market and therefore the absence of competition issues therein, the resulting shares in this market will not be analyzed, which, in any case, are below [0-10%] in all cases.  </w:t>
        <w:br/>
        <w:t xml:space="preserve">V.2 Geographical Markets  </w:t>
        <w:br/>
        <w:t xml:space="preserve">(36) In previous decisions regarding IVD systems markets, the European Commission has considered that the relevant market is national12, given that, in general, local presence of the distributor is required, due to the need to ensure rapid delivery as well as nearby maintenance service.  </w:t>
        <w:br/>
        <w:t xml:space="preserve">(37) The parties, however, believe that it is not necessary to reach a definitive conclusion on the definition of the geographical market13.  </w:t>
        <w:br/>
        <w:t xml:space="preserve">(38) Considering the nature of the operation, and particularly the limited relevance of the market share of the acquired assets, this Investigation Directorate considers that, in line with the criteria followed by the National Competition Commission in case N-07059 BIO-RAD/DIAMED, the definition of the geographical market for the production and marketing of In Vitro Diagnostic Systems for blood group determination can be left open.  </w:t>
        <w:br/>
        <w:t xml:space="preserve">(39) In any case, the effects of the operation will be analyzed both in the EEA as a whole and in Spain.  </w:t>
        <w:br/>
        <w:t xml:space="preserve">VI. MARKET ANALYSIS  </w:t>
        <w:br/>
        <w:t xml:space="preserve">VI.1. Supply Structure  </w:t>
        <w:br/>
        <w:t xml:space="preserve">(40) According to the notifier, there are many competitors that produce and market IVD systems for blood group determination similar to those of the parties, although not necessarily using the same technology.  </w:t>
        <w:br/>
        <w:t xml:space="preserve">12 See case M.4321 SIEMENS/BAYER DIAGNOSTICS  </w:t>
        <w:br/>
        <w:t xml:space="preserve">13 In file N-07059 BIORAD/DIAMED, the notifier presented a series of reasons why it disagreed with the Commission's criteria, including the fact that market operators are multinationals that develop their activities and are present in all EEA markets, that the applicable regulations for these products are harmonized within the European Union, and that it is not necessary to have production facilities in each state.  </w:t>
        <w:br/>
        <w:t xml:space="preserve">(41) The companies operating in this sector are international operators from the USA or Europe. Worldwide, the IVD immunohematology sector is characterized by the presence of 3 major suppliers: Ortho J&amp;J, Immucor, and Bio-Rad. However, it is important to highlight that several multinationals14 are present in markets adjacent to IVD systems and could enter the immunohematology sector within 2 or 3 years.  </w:t>
        <w:br/>
        <w:t xml:space="preserve">(42) The development and production of IVD systems is usually centralized. For its part, the supply of IVD systems for blood group determination typically requires having a national or local distribution network, due to:  </w:t>
        <w:br/>
        <w:t xml:space="preserve">- the need for a reliable supplier who can offer after-sales services in a short period of time  </w:t>
        <w:br/>
        <w:t xml:space="preserve">- the advantages for the customer of dealing with a supplier who understands the local regulations applicable to the business  </w:t>
        <w:br/>
        <w:t xml:space="preserve">- it facilitates the traceability of responsibilities in case of an error.  </w:t>
        <w:br/>
        <w:t xml:space="preserve">(43) The parties to the operation do not have production facilities in Spain. In any case, it is common for companies to have their own distribution networks, unless their presence in a particular market is so limited that it does not justify maintaining that structure.  </w:t>
        <w:br/>
        <w:t xml:space="preserve">(44) In this case, Bio-Rad distributes its products in Spain exclusively through [..]. For its part, the products of the acquired business are distributed in Spain through […] predominantly Spanish capital. […]  </w:t>
        <w:br/>
        <w:t xml:space="preserve">(45) According to the notifier, the shares (in value) for the affected markets in this operation are as follows:  </w:t>
        <w:br/>
        <w:t xml:space="preserve">(i) National market for IVD systems for blood group determination  </w:t>
        <w:br/>
        <w:t xml:space="preserve">NATIONAL MARKET FOR IN VITRO DIAGNOSTIC SYSTEMS  </w:t>
        <w:br/>
        <w:t xml:space="preserve">FOR IMMUNOHEMATOLOGY  </w:t>
        <w:br/>
        <w:t xml:space="preserve">2006 2007 2008  </w:t>
        <w:br/>
        <w:t xml:space="preserve">Operator Share Share Share  </w:t>
        <w:br/>
        <w:t xml:space="preserve">BIO-RAD (+ DiaMed) [30-40%] [30-40%] [30-40%]  </w:t>
        <w:br/>
        <w:t xml:space="preserve">Acquired business [0-10%] [0-10%] [0-10%]  </w:t>
        <w:br/>
        <w:t xml:space="preserve">Grifols [20-30%] [20-30%] [20-30%]  </w:t>
        <w:br/>
        <w:t xml:space="preserve">Ortho [10-20%] [10-20%] [0-10%]  </w:t>
        <w:br/>
        <w:t xml:space="preserve">Immucor [0-10%] [10-20%] [10-20%]  </w:t>
        <w:br/>
        <w:t xml:space="preserve">Menarini [0-10%] [0-10%] [0-10%]  </w:t>
        <w:br/>
        <w:t xml:space="preserve">Others [0-10%] [0-10%] [0-10%]  </w:t>
        <w:br/>
        <w:t xml:space="preserve">TOTAL 100% 100% 100%  </w:t>
        <w:br/>
        <w:t xml:space="preserve">Source: Notification  </w:t>
        <w:br/>
        <w:t xml:space="preserve">14 Siemens/Bayer Diagnostics, Roche, Bio-Mérieux, Beckman Coulter, Abbott Diagnostics, and DiaSorin among others.  </w:t>
        <w:br/>
        <w:t xml:space="preserve">(46) The notifier highlights that most competitors are present in some EEA countries, but not in all. It also indicates that some competitors have a strong presence in certain markets16, but are not as active in other countries, so, lacking official statistics, it is very difficult to estimate market shares at the EEA level, and the information provided does not reflect the competitive position of each company in the relevant market. Finally, the notifier calculates a margin of deviation in its estimates of +/- 5 percentage points.  </w:t>
        <w:br/>
        <w:t xml:space="preserve">(47) The general trend of the European market for IVD systems for blood group determination is characterized, according to the notifier, by an estimated annual growth of approximately [0-10%]. Immucor has increased its share in the last year, as has Ortho J&amp;J in the last 2 years in some European countries. It notes that in the largest markets – France and Spain – the situation is quite stable. For its part, Bio-Rad has declined in the last financial year, mainly due to […].  </w:t>
        <w:br/>
        <w:t xml:space="preserve">VI.2. Demand Structure  </w:t>
        <w:br/>
        <w:t xml:space="preserve">(48) The demand for IVD systems for blood group determination in Spain is fundamentally made up of blood banks or Regional Blood Transfusion Centers (CRTS) and by hospital and commercial laboratories. Most tests are performed by the CRTS, with at least one CRTS in each Autonomous Community. The volume of tests performed by hospital laboratories, while significant, is lower.  </w:t>
        <w:br/>
        <w:t>(49) Purchasing decisions are made based on public tenders (the customers are state-owned or state-funded). Traditionally, the duration of supply contracts was 1 or 2 years, but it is increasingly common for the duration to be 3 or 4 years, without the possibility of reviewing the</w:t>
      </w:r>
    </w:p>
    <w:p>
      <w:r>
        <w:rPr>
          <w:b/>
        </w:rPr>
        <w:t>[Pages 10–11]</w:t>
      </w:r>
    </w:p>
    <w:p>
      <w:r>
        <w:t xml:space="preserve">RESEARCH DIRECTORATE  </w:t>
        <w:br/>
        <w:t xml:space="preserve">price during such period. With fewer but more significant tenders, the notifier indicates that the bargaining power of the customer increases.  </w:t>
        <w:br/>
        <w:t xml:space="preserve">(50) Furthermore, some Autonomous Communities are attempting to organize tenders to cover all supplies for the hospitals in the region. This results in lower costs per test (due to the exploitation of economies of scale) and uniform prices for the entire Community.  </w:t>
        <w:br/>
        <w:t xml:space="preserve">(51) The main customers of Bio-Rad in Spain are the Hospital Virgen del Rocío (Sevilla), the Hospital Donostia (San Sebastián), the Hospital Virgen de Arrixaca (Murcia), the Banc de Sang i Teixits (Palma de Mallorca), and the Hospital de Jerez. As for Biotest, […].  </w:t>
        <w:br/>
        <w:t xml:space="preserve">VI.3. Barriers to Entry  </w:t>
        <w:br/>
        <w:t xml:space="preserve">(52) According to the notifier, there are no significant barriers to entry into the market, neither tariff nor non-tariff. However, since they are healthcare products, they are subject to regulation at both the European and national levels17.  </w:t>
        <w:br/>
        <w:t xml:space="preserve">(53) In particular, products manufactured outside the EU cannot be marketed in Spain unless the manufacturer has designated an authorized representative established in the EU. Only products with the CE marking can be marketed and put into service.  </w:t>
        <w:br/>
        <w:t xml:space="preserve">(54) The General Directorate of Pharmacy and Healthcare Products will maintain a Register of Marketing Responsible Parties, which will list manufacturers with authorized establishments and authorized representatives (in case the manufacturer does not have a registered office in Spain).  </w:t>
        <w:br/>
        <w:t xml:space="preserve">(55) All these administrative requirements are of a regulatory nature, which implies that, once satisfied, the authorities presume that the marketed products comply with the regulations.  </w:t>
        <w:br/>
        <w:t xml:space="preserve">(56) Finally, as confirmed by the now-defunct Competition Defense Service18, apart from the entry barriers arising from patents, which are limited in any case, there are no other significant barriers preventing the access of new competitors to the market. The structure of the Spanish market is, according to the notifier, evidence of this, as different international companies have entered the market and compete with national companies.  </w:t>
        <w:br/>
        <w:t xml:space="preserve">VII. ASSESSMENT OF THE TRANSACTION  </w:t>
        <w:br/>
        <w:t xml:space="preserve">(57) The transaction will involve the acquisition by Bio-Rad of the immunohematology business of BIOTEST AKTIENGESELLSCHAFT.  </w:t>
        <w:br/>
        <w:t xml:space="preserve">(58) The transaction affects the market for the manufacture and marketing of in vitro diagnostic systems for blood group determination, in which both parties are active, both at the EEA level and in Spain.  </w:t>
        <w:br/>
        <w:t xml:space="preserve">(59) However, due to the limited presence of the acquired assets in the Spanish market (market share in 2008 of [0-10%]), the market share of the acquirer would hardly increase, going from [30-40%] to [30-40%]. At the EEA level, the resulting share rises to [40-50%] although the addition is only [0-10%]. Therefore, the transaction will strengthen Bio-Rad's presence in this market, although the structure of the supply will not be significantly modified.  </w:t>
        <w:br/>
        <w:t xml:space="preserve">(60) Additionally, it is important to highlight that the concentration of demand and the significance in the awarding of contracts from tenders called by the public sector represent a limitation on the market power of the suppliers. It should also be noted that there are real and potential competitors in the analyzed market (given the absence of significant entry barriers) that exert relevant competitive pressure.  </w:t>
        <w:br/>
        <w:t xml:space="preserve">(61) Taking all of the above into account, it is not expected that the transaction will pose a threat to competition in the analyzed market, and therefore it is susceptible to being approved in the first phase without commitments.  </w:t>
        <w:br/>
        <w:t xml:space="preserve">VIII. PROPOSAL  </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