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https://www.cnmc.es/expedientes/c020009</w:t>
      </w:r>
    </w:p>
    <w:p>
      <w:r>
        <w:t>Pages translated : 4</w:t>
      </w:r>
    </w:p>
    <w:p/>
    <w:p>
      <w:r>
        <w:rPr>
          <w:b/>
        </w:rPr>
        <w:t>[Pages 1–3]</w:t>
      </w:r>
    </w:p>
    <w:p>
      <w:r>
        <w:t xml:space="preserve">NATIONAL COMPETITION COMMISSION  </w:t>
        <w:br/>
        <w:t xml:space="preserve">RESOLUTION (File C-0200/09, RENTRAK/NIELSEN)  </w:t>
        <w:br/>
        <w:t xml:space="preserve">COUNCIL  </w:t>
        <w:br/>
        <w:t xml:space="preserve">Mr. Luis Berenguer Fuster, President  </w:t>
        <w:br/>
        <w:t xml:space="preserve">Mr. Emilio Conde Fernández-Oliva, Councilor  </w:t>
        <w:br/>
        <w:t xml:space="preserve">Mr. Miguel Cuerdo Mir, Councilor  </w:t>
        <w:br/>
        <w:t xml:space="preserve">Ms. Pilar Sánchez Núñez, Councilor  </w:t>
        <w:br/>
        <w:t xml:space="preserve">Mr. Julio Costas Comesaña, Councilor  </w:t>
        <w:br/>
        <w:t>Ms. Mª Jesús González López, Councilor</w:t>
      </w:r>
    </w:p>
    <w:p>
      <w:r>
        <w:t>In Madrid, on January 14, 2010.</w:t>
      </w:r>
    </w:p>
    <w:p>
      <w:r>
        <w:t>Having reviewed the file processed in accordance with Law 15/2007, of July 3, on the Defense of Competition, regarding the acquisition by RENTRAK CORPORATION of exclusive control over certain assets of the box office audience measurement service business of AC NIELSEN EDI S.L., a subsidiary of NIELSEN CORPORATION in Spain, through the signing of a contract dated December 14, 2009 (File C/0200/09),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duration of the non-compete and non-solicitation agreements insofar as they exceed two years and are subject to the competition regulations applicable to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C/0200/09 RENTRAK / NIELSEN (Assets)</w:t>
      </w:r>
    </w:p>
    <w:p>
      <w:r>
        <w:t>I. BACKGROUND</w:t>
      </w:r>
    </w:p>
    <w:p>
      <w:r>
        <w:t>(1) On December 28, 2009, the National Competition Commission (CNC) received notification of an economic concentration operation consisting of RENTRAK CORPORATION (RENTRAK) acquiring exclusive control over certain assets of the box office audience measurement service business (acquired business) of AC NIELSEN EDI, S.L., a subsidiary of NIELSEN CORPORATION (NIELSEN) in Spain, through the signing of a contract dated December 14, 2009.</w:t>
      </w:r>
    </w:p>
    <w:p>
      <w:r>
        <w:t>(2) The deadline to decide to initiate the second phase of the procedure is January 28, 2010, inclusive. After this date, the notified operation will be considered tacitly authorized.</w:t>
      </w:r>
    </w:p>
    <w:p>
      <w:r>
        <w:t>II. ACCESSORY RESTRICTIONS</w:t>
      </w:r>
    </w:p>
    <w:p>
      <w:r>
        <w:t>(3) The aforementioned purchase agreement includes a non-compete clause under which NIELSEN must, for a period of [&gt;2 years] from the closing date, refrain from engaging in commercial activities in the business of providing box office audience measurement services.</w:t>
      </w:r>
    </w:p>
    <w:p>
      <w:r>
        <w:t xml:space="preserve">(4) Furthermore, the purchase agreement includes a non-solicitation clause, under which for a period of [&gt;2 years] from the closing date:  </w:t>
        <w:br/>
        <w:t xml:space="preserve">- NIELSEN shall refrain from hiring the services of any employee from the transferred business  </w:t>
        <w:br/>
        <w:t>- RENTRAK shall refrain from hiring the services of any employee from NIELSEN.</w:t>
      </w:r>
    </w:p>
    <w:p>
      <w:r>
        <w:t>(5) Section 3 of article 10 of Law 15/2007 states that "certain accessory restrictions on competition, directly linked to the operation and necessary for its execution, may be understood to be included."</w:t>
      </w:r>
    </w:p>
    <w:p>
      <w:r>
        <w:t>(6) Taking into account national and community precedents, as well as the Commission's Communication on restrictions directly linked to the execution of a concentration and necessary for that purpose (2005/C 56/03).</w:t>
      </w:r>
    </w:p>
    <w:p>
      <w:r>
        <w:t>(7) It is considered that in the present case, and with respect to Spain, the content of the non-solicitation clause, as it affects NIELSEN's employees, goes beyond what is reasonably required by the notified concentration operation, as it does not serve to protect the value of the acquired business. For these reasons, this content of the non-solicitation clause is considered as not part of the operation, being subject to the competition regulations applicable to agreements between companies.</w:t>
      </w:r>
    </w:p>
    <w:p>
      <w:r>
        <w:t>(8) Regarding the duration of the non-compete and non-solicitation agreements, and to the extent that no significant technical knowledge beyond RENTRAK's knowledge is transferred, anything exceeding two years and affecting Spain goes beyond what is reasonably required by the notified concentration operation and is subject to the competition regulations applicable to agreements between companies.</w:t>
      </w:r>
    </w:p>
    <w:p>
      <w:r>
        <w:t>III. APPLICABILITY OF LAW 15/2007 ON THE DEFENSE OF COMPETITION</w:t>
      </w:r>
    </w:p>
    <w:p>
      <w:r>
        <w:t>(9) The notified operation is an economic concentration in the sense of article 7.1.b) of Law 15/2007, of July 3, on the Defense of Competition.</w:t>
      </w:r>
    </w:p>
    <w:p>
      <w:r>
        <w:t>(10) The operation is not of community dimension, as it does not reach the thresholds established in sections 2 and 3 of article 1 of Council Regulation (EC) No. 139/2004 of January 20, 2004, on the control of concentrations between companies.</w:t>
      </w:r>
    </w:p>
    <w:p>
      <w:r>
        <w:t>(11) The notified operation meets the requirements set forth by Law 15/2007 for its mandatory notification as it exceeds the thresholds established in article 8.1.a) of that Law, particularly in the market for box office audience measurement services.</w:t>
      </w:r>
    </w:p>
    <w:p>
      <w:r>
        <w:t>(12) Furthermore, this concentration operation meets the requirements set forth in article 56.1.a) of Law 15/2007 for processing by abbreviated form insofar as there is no vertical or horizontal overlap between RENTRAK and NIELSEN in any relevant market for the purposes of the operation.</w:t>
      </w:r>
    </w:p>
    <w:p>
      <w:r>
        <w:t>IV. PARTICIPATING COMPANIES</w:t>
      </w:r>
    </w:p>
    <w:p>
      <w:r>
        <w:t>(13) RENTRAK CORPORATION (RENTRAK) is a publicly traded company that provides audience measurement and analysis services to some of the most recognized companies in the entertainment industry. RENTRAK has no activity in Spain or in any country of the European Union.</w:t>
      </w:r>
    </w:p>
    <w:p>
      <w:r>
        <w:t>(14) NIELSEN CORPORATION (NIELSEN) is a group of companies that provide measurement and analysis services of market dynamics and consumer behavior. The business in Spain of providing box office audience measurement services (the acquired business) is carried out by AC NIELSEN EDI S.L., a subsidiary of NIELSEN.</w:t>
      </w:r>
    </w:p>
    <w:p>
      <w:r>
        <w:t>V. ASSESSMENT</w:t>
      </w:r>
    </w:p>
    <w:p>
      <w:r>
        <w:t>(15) This Directorate of Investigation considers that the notified concentration operation does not pose a threat to effective competition as it does not</w:t>
      </w:r>
    </w:p>
    <w:p>
      <w:r>
        <w:rPr>
          <w:b/>
        </w:rPr>
        <w:t>[Pages 4–4]</w:t>
      </w:r>
    </w:p>
    <w:p>
      <w:r>
        <w:t xml:space="preserve">DIRECTORATE OF INVESTIGATION  </w:t>
        <w:br/>
        <w:t>does not produce horizontal overlap in the relevant market, to the extent that RENTRAK does not engage in any activity in Spain or Europe.</w:t>
      </w:r>
    </w:p>
    <w:p>
      <w:r>
        <w:t xml:space="preserve">VI. PROPOSAL  </w:t>
        <w:b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