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https://www.cnmc.es/expedientes/c020209</w:t>
      </w:r>
    </w:p>
    <w:p>
      <w:r>
        <w:t>Pages translated : 10</w:t>
      </w:r>
    </w:p>
    <w:p/>
    <w:p>
      <w:r>
        <w:rPr>
          <w:b/>
        </w:rPr>
        <w:t>[Pages 1–3]</w:t>
      </w:r>
    </w:p>
    <w:p>
      <w:r>
        <w:t xml:space="preserve">NATIONAL COMPETITION  </w:t>
        <w:br/>
        <w:t xml:space="preserve">COMMISSION  </w:t>
        <w:br/>
        <w:t xml:space="preserve">RESOLUTION (File C-0202/09, KIRI/DYSTAR)  </w:t>
        <w:br/>
        <w:t xml:space="preserve">COUNCIL  </w:t>
        <w:br/>
        <w:t xml:space="preserve">Mr. Luis Berenguer Fuster, President  </w:t>
        <w:br/>
        <w:t xml:space="preserve">Mr. Fernando Torremocha García-Sáenz, Vice President  </w:t>
        <w:br/>
        <w:t xml:space="preserve">Mr. Emilio Conde Fernández-Oliva, Councilor  </w:t>
        <w:br/>
        <w:t xml:space="preserve">Mr. Miguel Cuerdo Mir, Councilor  </w:t>
        <w:br/>
        <w:t xml:space="preserve">Ms. Pilar Sánchez Núñez, Councilor  </w:t>
        <w:br/>
        <w:t xml:space="preserve">Mr. Julio Costas Comesaña, Councilor  </w:t>
        <w:br/>
        <w:t xml:space="preserve">Ms. Mª Jesús González López, Councilor  </w:t>
        <w:br/>
        <w:t xml:space="preserve">Ms. Inmaculada Gutiérrez Carrizo, Councilor  </w:t>
        <w:br/>
        <w:t xml:space="preserve">In Madrid, on January 27, 2010.  </w:t>
        <w:br/>
        <w:t xml:space="preserve">Having reviewed the file processed in accordance with Law 15/2007, of July 3, on the Defense of Competition, regarding the acquisition by KIRI HOLDING SINGAPORE PRIVATE LIMITED of certain assets of DYSTAR KG TEXTILFARBEN GMBH, related to the centers in Leverkusen, Ludwigshafen, Frankfurt, and Brunsbüttel in Germany, as well as shares in subsidiary companies of the DYSTAR Group (File C/0202/09), and agreeing with the report and proposal submitted by the Investigation Directorate, the Council of the National Competition Commission has resolved, in application of Article 57.2.a) of the aforementioned Law, to authorize the said concentration operation in the first phase.  </w:t>
        <w:b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 xml:space="preserve">INVESTIGATION DIRECTORATE  </w:t>
        <w:br/>
        <w:t xml:space="preserve">REPORT AND RESOLUTION PROPOSAL  </w:t>
        <w:br/>
        <w:t xml:space="preserve">FILE C/0202/09 KIRI/DYSTAR  </w:t>
        <w:br/>
        <w:t xml:space="preserve">I. BACKGROUND  </w:t>
        <w:br/>
        <w:t xml:space="preserve">(1) On December 30, 2009, this Investigation Directorate received notification of the acquisition by KIRI HOLDING SINGAPORE PRIVATE LIMITED (KIRI HOLDING) of certain assets of DYSTAR KG TEXTILFARBEN GMBH &amp; CO. DEUTSCHLAND KG (DYSTAR KG) and DYSTAR TEXTILFARBEN GMBH (DYSTAR GMBH) related to the centers in Leverkusen, Ludwigshafen, Frankfurt, and Brunsbüttel in Germany, as well as shares in subsidiary companies of the DYSTAR Group.  </w:t>
        <w:br/>
        <w:t xml:space="preserve">(2) This notification was made by KIRI HOLDING in accordance with Article 9 of Law 15/2007, of July 3, on the Defense of Competition for exceeding the threshold established in Article 8.1 a). This operation is subject to the provisions of Royal Decree 261/2008 of February 22, which approves the Regulation on the Defense of Competition.  </w:t>
        <w:br/>
        <w:t xml:space="preserve">(3) Article 57.2.c) of Law 15/2007 establishes that the Council of the National Competition Commission shall issue a resolution in the first phase in which it may agree to initiate the second phase of the procedure when it considers that the concentration may hinder the maintenance of effective competition in all or part of the national market.  </w:t>
        <w:br/>
        <w:t xml:space="preserve">(4) Furthermore, Article 38.2 of Law 15/2007 adds: "The expiration of the maximum period established in Article 36.2.a) of this Law for the resolution in the first phase of concentration control shall determine the estimation of the corresponding application by administrative silence, except in the cases provided for in Articles 9.5, 55.5, and 57.2.d) of this Law."  </w:t>
        <w:br/>
        <w:t xml:space="preserve">(5) In exercise of the provisions of Article 55.4 of Law 15/2007, of July 3, on the Defense of Competition (hereinafter, LDC), the Investigation Directorate requested the notifier, on January 4, 2010, to rectify the notification. The response from the notifier was received on January 7, 2010.  </w:t>
        <w:br/>
        <w:t xml:space="preserve">(6) According to the above, the deadline to agree to initiate the second phase of the procedure is February 2, 2010, inclusive. After this date, the notified operation will be considered tacitly authorized.  </w:t>
        <w:br/>
        <w:t xml:space="preserve">II. NATURE OF THE OPERATION  </w:t>
        <w:br/>
        <w:t xml:space="preserve">(7) The concentration operation consists of the acquisition by KIRI HOLDING SINGAPORE PRIVATE LIMITED of certain assets of DYSTAR KG TEXTILFARBEN GMBH &amp; CO. DEUTSCHLAND KG (“DYSTAR KG”) and DYSTAR TEXTILFARBEN GMBH (“DYSTAR GMBH”) related to the centers in Leverkusen, Ludwigshafen, Frankfurt, and Brunsbüttel in Germany, as well as shares in 36 subsidiary companies of the DYSTAR Group.  </w:t>
        <w:br/>
        <w:t xml:space="preserve">(8) Specifically, certain movable fixed assets, inventories (which will include raw materials, stocks, and materials commonly used for operation), semi-finished products; and certain finished goods; specific shares of its subsidiaries as well as the corresponding credit rights and shares against the subsidiaries of DYSTAR GmbH subject to the operation are acquired. Regarding DYSTAR KG, in addition to all the above (except inventories), the rights of intellectual property are acquired.  </w:t>
        <w:br/>
        <w:t xml:space="preserve">(9) The operation has been formalized in a Sale Agreement dated December 4, 2009.  </w:t>
        <w:br/>
        <w:t xml:space="preserve">(10) The delicate economic situation of DYSTAR GMBH and DYSTAR KG led these companies to request the declaration of insolvency on September 28, 2009, from the local court of Frankfurt, which opened an insolvency proceeding on December 1, 2009, appointing two insolvency administrators. Thus, after intense negotiations, the insolvency administrators reached an agreement with KIRI HOLDING in order to preserve the existence of these companies.  </w:t>
        <w:br/>
        <w:t xml:space="preserve">(11) The execution of the operation is conditioned upon its authorization by the competition authorities of Spain, Portugal, and Turkey.  </w:t>
        <w:br/>
        <w:t xml:space="preserve">III. APPLICABILITY OF LAW 15/2007 ON THE DEFENSE OF COMPETITION  </w:t>
        <w:br/>
        <w:t xml:space="preserve">(12) According to the notifier, the operation does not fall within the scope of Regulation (EC) No. 139/2004 of the Council, of January 20, on the control of concentrations between companies.  </w:t>
        <w:br/>
        <w:t xml:space="preserve">(13) However, the notified operation meets the requirements set forth by Law 15/2007 for its notification, as it exceeds the threshold established in Article 8.1a) of the same.  </w:t>
        <w:br/>
        <w:t xml:space="preserve">IV. PARTICIPATING COMPANIES  </w:t>
        <w:br/>
        <w:t xml:space="preserve">IV.1. KIRI HOLDING SINGAPORE PRIVATE LIMITED (KIRI HOLDING)  </w:t>
        <w:br/>
        <w:t xml:space="preserve">(14) KIRI HOLDING is an indirectly 100% owned subsidiary of KIRI DYES &amp; CHEMICAL LTD., a public company incorporated under Indian law.  </w:t>
        <w:br/>
        <w:t xml:space="preserve">(15) The KIRI Group manufactures and markets textile dyes (reactives) and intermediate products for dyeing. It has production plants in India and markets its products in Korea, Turkey, Indonesia, Taiwan, the USA, Canada, and several European countries.  </w:t>
        <w:br/>
        <w:t xml:space="preserve">(16) The turnover of the KIRI Group in the last financial year, according to Art. 5 of R.D. 261/2008 is, according to the notifier, as follows:  </w:t>
        <w:br/>
        <w:t xml:space="preserve">KIRI GROUP TURNOVER IN 2008  </w:t>
        <w:br/>
        <w:t xml:space="preserve">(Euros)  </w:t>
        <w:br/>
        <w:t xml:space="preserve">WORLD EU SPAIN  </w:t>
        <w:br/>
        <w:t xml:space="preserve">[&lt;2500]1 [&lt;250] [&lt;60]  </w:t>
        <w:br/>
        <w:t xml:space="preserve">Source: Notification  </w:t>
        <w:br/>
        <w:t>1 The data indicated in brackets is confidential.</w:t>
      </w:r>
    </w:p>
    <w:p>
      <w:r>
        <w:rPr>
          <w:b/>
        </w:rPr>
        <w:t>[Pages 4–6]</w:t>
      </w:r>
    </w:p>
    <w:p>
      <w:r>
        <w:t xml:space="preserve">INVESTIGATION DIRECTORATE  </w:t>
        <w:br/>
        <w:t xml:space="preserve">IV.2. DYSTAR TEXTILFARBEN GmbH (DYSTAR GMBH) and DYSTAR TEXTILFARBEN GMBH &amp; Co. Deutschland KG (DYSTAR KG).  </w:t>
        <w:br/>
        <w:t xml:space="preserve">(17) Both companies, DYSTAR GMBH and DYSTAR KG, are currently in insolvency proceedings, and are therefore being managed by insolvency administrators.  </w:t>
        <w:br/>
        <w:t xml:space="preserve">(18) They are two subsidiaries of the DYSTAR Group active in the production and marketing of textile dyes and pigments, textile auxiliaries, high-performance additives, as well as the provision of various textile-related services. They manufacture their textile dyes in production plants located in Germany, Indonesia, China, or Portugal (although production in the latter country is not significant).  </w:t>
        <w:br/>
        <w:t xml:space="preserve">(19) The DYSTAR Group was established in 1995 from the merger of BAYER AG and HOECHST AG as a company specializing in textile coloration products. It has 18 production centers located in up to 12 countries and operates in a wide number of them.  </w:t>
        <w:br/>
        <w:t xml:space="preserve">(20) Despite the variety of products and services it offers, the activity of producing and marketing textile dyes represents 73% of the group's activities.  </w:t>
        <w:br/>
        <w:t xml:space="preserve">(21) Except for DYSTAR HISPANIA, S.L., a 100% subsidiary of DYSTAR GMBH, none of the subsidiary companies of the acquired companies is active in the Spanish market.  </w:t>
        <w:br/>
        <w:t xml:space="preserve">(22) The turnover of DYSTAR GMBH and DYSTAR KG in the last financial year, according to Article 5 of R.D. 261/2008, is, according to the notifier, as follows:  </w:t>
        <w:br/>
        <w:t xml:space="preserve">TURNOVER OF DYSTAR GMBH and DYSTAR KG IN 2008  </w:t>
        <w:br/>
        <w:t xml:space="preserve">(Euros)  </w:t>
        <w:br/>
        <w:t xml:space="preserve">WORLDWIDE EEA SPAIN  </w:t>
        <w:br/>
        <w:t xml:space="preserve">[&lt;2500] [&lt;250] [&lt;60]  </w:t>
        <w:br/>
        <w:t xml:space="preserve">Source: Notification  </w:t>
        <w:br/>
        <w:t xml:space="preserve">V. RELEVANT MARKETS  </w:t>
        <w:br/>
        <w:t xml:space="preserve">V.1 Product Markets  </w:t>
        <w:br/>
        <w:t xml:space="preserve">(23) Both parties are engaged in the manufacture and distribution of dyes (also referred to as textile dyes), as well as their auxiliary products.  </w:t>
        <w:br/>
        <w:t xml:space="preserve">(24) In general terms, a dye is a colored substance that is compatible with the substrate to which it is applied, used to dye or color fabrics. The dye, being a coloring substance or an organic compound soluble or dispersible in water, is applied to the fabric, generally in an aqueous solution, imparting to the fabrics a wash-resistant coloration, which may sometimes require a mordant to improve its fixation to the fiber.  </w:t>
        <w:br/>
        <w:t xml:space="preserve">(25) Dyes differ from pigments in that, due to their solubility, they are easier to apply to certain products, such as fibers. In contrast, pigments are more resistant to light and color.  </w:t>
        <w:br/>
        <w:t xml:space="preserve">(26) The main uses of dyes and pigments occur in the textile, paper, and leather industries.  </w:t>
        <w:br/>
        <w:t xml:space="preserve">(27) Thus, regarding dyes, different types can be distinguished depending, among other factors, on the type of substrates to which they are applied, the physical and chemical nature of the dye, and the method of application used.  </w:t>
        <w:br/>
        <w:t xml:space="preserve">(28) The most common classification system for dyes is that of the International Trade Commission, which describes the following dyes: acid (for wool, silk, paper, leather, and/or synthetic fibers), azoic (as pigments and in printing inks), basic (silk, wool, and cotton), direct (cotton, cellulose, and mixed fibers), disperse (synthetic fibers), reactive (cellulose fibers), sulfur (cotton and cellulose fibers), and vat (cotton, mixed fibers, and cellulose).  </w:t>
        <w:br/>
        <w:t xml:space="preserve">(29) The European Commission has analyzed the textile dye sector in several precedents. In these, it has considered that each of the classes described above constitutes a separate product market since each uses different means for applying the dye to the substrate: anionic medium (acid dye), cationic (basic dye), alkaline (reactive dyes), etc.  </w:t>
        <w:br/>
        <w:t xml:space="preserve">(30) Based on these criteria, the dyes produced by the acquired companies can be classified as: reactive dyes, vat dyes, direct dyes, sulfur dyes, acid dyes, disperse dyes, and basic dyes.  </w:t>
        <w:br/>
        <w:t xml:space="preserve">(31) Reactive, vat, direct, and sulfur dyes are the most commonly used for cellulose substrates. Acid dyes are most suitable for wool and polyamide substrates, while disperse dyes are mainly used for polyester.  </w:t>
        <w:br/>
        <w:t xml:space="preserve">(32) Regarding pigments, in the latest decision on the sector, the European Commission concluded that, in addition to the separation between organic and inorganic pigments, it was necessary to further distinguish their various classes, considering that each class of pigment has different chemistry, characteristics, colors, shades, and functions, and consequently, each is not interchangeable either on the supply or demand side.  </w:t>
        <w:br/>
        <w:t xml:space="preserve">(33) However, considering that the acquiring Group is not present in pigments, and that the acquired companies market more than 35 classes of pigments, it is not necessary to analyze each one since the valuation of the operation does not change. Furthermore, approximately 90% of the pigments marketed by the acquired companies are organic pigments, and in Spain, these pigments represent less than 5% of the total pigment sales of the DYSTAR Group.  </w:t>
        <w:br/>
        <w:t xml:space="preserve">(34) In light of all the above, it should be noted that there is only an overlap of activities between the parties in dyes, specifically in reactive dyes, although product markets will also be analyzed where both in the EEA and in the Spanish market, the acquired companies reach a share greater than 15%: vat dyes, disperse dyes, basic dyes, and pigments in general.  </w:t>
        <w:br/>
        <w:t xml:space="preserve">V.2 Geographic Markets  </w:t>
        <w:br/>
        <w:t xml:space="preserve">(35) According to the cited precedents, the geographic market has been considered to be worldwide in scope for textile dyes since the main suppliers operate globally, prices are similar worldwide, and transportation costs are irrelevant in relation to the final price of the product.  </w:t>
        <w:br/>
        <w:t xml:space="preserve">(36) Regarding pigments, the European Commission has expressed the same view concerning organic and inorganic pigments, considering that they covered at least the EEA and possibly even a worldwide scope.  </w:t>
        <w:br/>
        <w:t xml:space="preserve">(37) Therefore, this Investigation Directorate considers that the relevant geographic markets for the purposes of the present operation are the worldwide market in the case of textile dyes and the EEA in the case of pigments.  </w:t>
        <w:br/>
        <w:t xml:space="preserve">VI. MARKET ANALYSIS  </w:t>
        <w:br/>
        <w:t xml:space="preserve">VI.1. Supply Structure  </w:t>
        <w:br/>
        <w:t xml:space="preserve">(38) In recent years, the manufacturing of these products has concentrated in China, India, and other Asian countries. The marketing of products manufactured in these countries is carried out worldwide.  </w:t>
        <w:br/>
        <w:t xml:space="preserve">(39) According to the notifier, the shares of the parties in the various affected markets are as follows:  </w:t>
        <w:br/>
        <w:t xml:space="preserve">EEA MARKET FOR REACTIVE DYES - 2008  </w:t>
        <w:br/>
        <w:t xml:space="preserve">Volume (%) Value (%)  </w:t>
        <w:br/>
        <w:t xml:space="preserve">DYSTAR [30-40] [30-40]  </w:t>
        <w:br/>
        <w:t xml:space="preserve">HUNTSMANN [20-30] [20-30]  </w:t>
        <w:br/>
        <w:t xml:space="preserve">Wholesalers (including KIRI*) [10-20] [10-20]  </w:t>
        <w:br/>
        <w:t xml:space="preserve">CLARIANT [0-10] [0-10]  </w:t>
        <w:br/>
        <w:t xml:space="preserve">BEZEMA [0-10] [0-10]  </w:t>
        <w:br/>
        <w:t xml:space="preserve">COLORANTI BA [0-10] [0-10]  </w:t>
        <w:br/>
        <w:t xml:space="preserve">OTHERS [10-20] [10-20]  </w:t>
        <w:br/>
        <w:t xml:space="preserve">TOTAL 100 100  </w:t>
        <w:br/>
        <w:t xml:space="preserve">Source: Notifier. * KIRI's share would be less than [0-10]%  </w:t>
        <w:br/>
        <w:t xml:space="preserve">SPANISH MARKET FOR REACTIVE DYES - 2008  </w:t>
        <w:br/>
        <w:t xml:space="preserve">Volume (%) Value (%)  </w:t>
        <w:br/>
        <w:t xml:space="preserve">DYSTAR [20-30] [30-40]  </w:t>
        <w:br/>
        <w:t xml:space="preserve">KIRI [0-10] [0-10]  </w:t>
        <w:br/>
        <w:t xml:space="preserve">CLARIANT [0-10] [0-10]  </w:t>
        <w:br/>
        <w:t xml:space="preserve">HUNTSMANN [0-10] [0-10]  </w:t>
        <w:br/>
        <w:t xml:space="preserve">BEZEMA [0-10] [0-10]  </w:t>
        <w:br/>
        <w:t xml:space="preserve">Others* [50-60] [50-60]  </w:t>
        <w:br/>
        <w:t xml:space="preserve">TOTAL 100 100  </w:t>
        <w:br/>
        <w:t>Source: Notifier. *Includes numerous small and medium producers.</w:t>
      </w:r>
    </w:p>
    <w:p>
      <w:r>
        <w:rPr>
          <w:b/>
        </w:rPr>
        <w:t>[Pages 7–9]</w:t>
      </w:r>
    </w:p>
    <w:p>
      <w:r>
        <w:t xml:space="preserve">INVESTIGATION DIRECTORATE  </w:t>
        <w:br/>
        <w:t xml:space="preserve">EEA MARKET FOR CUBA DYES - 2008  </w:t>
        <w:br/>
        <w:t xml:space="preserve">Volume (%) Value (%)  </w:t>
        <w:br/>
        <w:t xml:space="preserve">DYSTAR [40-50] [40-50]  </w:t>
        <w:br/>
        <w:t xml:space="preserve">HUNTSMAN [10-20] [10-20]  </w:t>
        <w:br/>
        <w:t xml:space="preserve">BRAUN [10-20] [10-20]  </w:t>
        <w:br/>
        <w:t xml:space="preserve">BEZEMA [10-20] [10-20]  </w:t>
        <w:br/>
        <w:t xml:space="preserve">OSTACOLOR [0-10] [0-10]  </w:t>
        <w:br/>
        <w:t xml:space="preserve">CLARIANT [0-10] [0-10]  </w:t>
        <w:br/>
        <w:t xml:space="preserve">OTHERS [10-20] [10-20]  </w:t>
        <w:br/>
        <w:t xml:space="preserve">TOTAL 100 100  </w:t>
        <w:br/>
        <w:t>Source: Notifier.</w:t>
      </w:r>
    </w:p>
    <w:p>
      <w:r>
        <w:t xml:space="preserve">SPANISH MARKET FOR CUBA DYES - 2008  </w:t>
        <w:br/>
        <w:t xml:space="preserve">Volume (%) Value (%)  </w:t>
        <w:br/>
        <w:t xml:space="preserve">DYSTAR [10-20] [20-30]  </w:t>
        <w:br/>
        <w:t xml:space="preserve">HUNTSMAN [10-20] [10-20]  </w:t>
        <w:br/>
        <w:t xml:space="preserve">BEZEMA [0-10] [0-10]  </w:t>
        <w:br/>
        <w:t xml:space="preserve">WONDERFUL [10-20] [0-10]  </w:t>
        <w:br/>
        <w:t xml:space="preserve">OTHERS [40-50] [40-50]  </w:t>
        <w:br/>
        <w:t xml:space="preserve">TOTAL 100 100  </w:t>
        <w:br/>
        <w:t>Source: Notifier.</w:t>
      </w:r>
    </w:p>
    <w:p>
      <w:r>
        <w:t xml:space="preserve">EEA MARKET FOR DISPERSE DYES - 2008  </w:t>
        <w:br/>
        <w:t xml:space="preserve">Volume (%) Value (%)  </w:t>
        <w:br/>
        <w:t xml:space="preserve">DYSTAR [30-40] [30-40]  </w:t>
        <w:br/>
        <w:t xml:space="preserve">HUNTSMAN [20-30] [20-30]  </w:t>
        <w:br/>
        <w:t xml:space="preserve">CLARIANT [0-10] [0-10]  </w:t>
        <w:br/>
        <w:t xml:space="preserve">DOHMEN [0-10] [0-10]  </w:t>
        <w:br/>
        <w:t xml:space="preserve">YORKSHIRE [0-10] [0-10]  </w:t>
        <w:br/>
        <w:t xml:space="preserve">Wholesalers [0-10] [0-10]  </w:t>
        <w:br/>
        <w:t xml:space="preserve">OTHERS [20-30] [20-30]  </w:t>
        <w:br/>
        <w:t xml:space="preserve">TOTAL 100 100  </w:t>
        <w:br/>
        <w:t>Source: Notifier.</w:t>
      </w:r>
    </w:p>
    <w:p>
      <w:r>
        <w:t xml:space="preserve">SPANISH MARKET FOR DISPERSE DYES - 2008  </w:t>
        <w:br/>
        <w:t xml:space="preserve">Volume (%) Value (%)  </w:t>
        <w:br/>
        <w:t xml:space="preserve">DYSTAR [20-30] [20-30]  </w:t>
        <w:br/>
        <w:t xml:space="preserve">CLARIANT [0-10] [0-10]  </w:t>
        <w:br/>
        <w:t xml:space="preserve">HUNTSMAN [10-20] [10-20]  </w:t>
        <w:br/>
        <w:t xml:space="preserve">YSL [0-10] [0-10]  </w:t>
        <w:br/>
        <w:t xml:space="preserve">OTHERS [50-60] [50-60]  </w:t>
        <w:br/>
        <w:t xml:space="preserve">TOTAL 100 100  </w:t>
        <w:br/>
        <w:t>Source: Notifier.</w:t>
      </w:r>
    </w:p>
    <w:p>
      <w:r>
        <w:t xml:space="preserve">EEA MARKET FOR BASIC DYES - 2008  </w:t>
        <w:br/>
        <w:t xml:space="preserve">Volume (%) Value (%)  </w:t>
        <w:br/>
        <w:t xml:space="preserve">DYSTAR [40-50] [40-50]  </w:t>
        <w:br/>
        <w:t xml:space="preserve">HUNTSMAN [10-20] [10-20]  </w:t>
        <w:br/>
        <w:t xml:space="preserve">Wholesalers [10-20] [10-20]  </w:t>
        <w:br/>
        <w:t xml:space="preserve">YORKSHIRE [0-10] [0-10]  </w:t>
        <w:br/>
        <w:t xml:space="preserve">BEZEMA [0-10] [0-10]  </w:t>
        <w:br/>
        <w:t xml:space="preserve">CLARIANT [0-10] [0-10]  </w:t>
        <w:br/>
        <w:t xml:space="preserve">OTHERS [0-10] [0-10]  </w:t>
        <w:br/>
        <w:t xml:space="preserve">TOTAL 100 100  </w:t>
        <w:br/>
        <w:t>Source: Notifier.</w:t>
      </w:r>
    </w:p>
    <w:p>
      <w:r>
        <w:t xml:space="preserve">INVESTIGATION DIRECTORATE  </w:t>
        <w:br/>
        <w:t xml:space="preserve">SPANISH MARKET FOR BASIC DYES - 2008  </w:t>
        <w:br/>
        <w:t xml:space="preserve">Volume (%) Value (%)  </w:t>
        <w:br/>
        <w:t xml:space="preserve">DYSTAR [20-30] [20-30]  </w:t>
        <w:br/>
        <w:t xml:space="preserve">HUNTSMAN [30-40] [30-40]  </w:t>
        <w:br/>
        <w:t xml:space="preserve">YSL [0-10] [0-10]  </w:t>
        <w:br/>
        <w:t xml:space="preserve">OTHERS [30-40] [30-40]  </w:t>
        <w:br/>
        <w:t xml:space="preserve">TOTAL 100 100  </w:t>
        <w:br/>
        <w:t>Source: Notifier.</w:t>
      </w:r>
    </w:p>
    <w:p>
      <w:r>
        <w:t>(40) Worldwide, DYSTAR obtained a [20-30]% in reactive dyes (KIRI has approximately a [0-10]%), a [30-40]% in Cuba dyes (followed by ATUL [0-10]%), [10-20]% in disperse dyes (followed by LONGSHENG [10-20]%), [20-30]% in basic dyes (followed by JJDC [10-20]%).</w:t>
      </w:r>
    </w:p>
    <w:p>
      <w:r>
        <w:t xml:space="preserve">EEA MARKET FOR PIGMENTS - 2008  </w:t>
        <w:br/>
        <w:t xml:space="preserve">Volume (%) Value (%)  </w:t>
        <w:br/>
        <w:t xml:space="preserve">DYSTAR [20-30] [30-40]  </w:t>
        <w:br/>
        <w:t xml:space="preserve">Wholesalers [20-30] [20-30]  </w:t>
        <w:br/>
        <w:t xml:space="preserve">BASF [10-20] [10-20]  </w:t>
        <w:br/>
        <w:t xml:space="preserve">BEZEMA [0-10] [0-10]  </w:t>
        <w:br/>
        <w:t xml:space="preserve">CLARIANT [0-10] [0-10]  </w:t>
        <w:br/>
        <w:t xml:space="preserve">HUNTSMAN [0-10] [0-10]  </w:t>
        <w:br/>
        <w:t xml:space="preserve">OTHERS [10-20] [10-20]  </w:t>
        <w:br/>
        <w:t xml:space="preserve">TOTAL 100 100  </w:t>
        <w:br/>
        <w:t>Source: Notifier.</w:t>
      </w:r>
    </w:p>
    <w:p>
      <w:r>
        <w:t xml:space="preserve">SPANISH MARKET FOR PIGMENTS - 2008  </w:t>
        <w:br/>
        <w:t xml:space="preserve">Volume (%) Value (%)  </w:t>
        <w:br/>
        <w:t xml:space="preserve">DYSTAR [10-20] [20-30]  </w:t>
        <w:br/>
        <w:t xml:space="preserve">CLARIANT [20-30] [20-30]  </w:t>
        <w:br/>
        <w:t xml:space="preserve">HUNTSMAN [0-10] [0-10]  </w:t>
        <w:br/>
        <w:t xml:space="preserve">BASF [10-20] [10-20]  </w:t>
        <w:br/>
        <w:t xml:space="preserve">MINERVA [0-10] [0-10]  </w:t>
        <w:br/>
        <w:t xml:space="preserve">OTHERS [30-40] [30-40]  </w:t>
        <w:br/>
        <w:t xml:space="preserve">TOTAL 100 100  </w:t>
        <w:br/>
        <w:t>Source: Notifier.</w:t>
      </w:r>
    </w:p>
    <w:p>
      <w:r>
        <w:t xml:space="preserve">VI.2. Demand Structure, Distribution, and Prices  </w:t>
        <w:br/>
        <w:t xml:space="preserve">(41) The main demanders of textile dyes are textile production companies and companies that provide finishing and finishing services to the former, such as printing services.  </w:t>
        <w:br/>
        <w:t xml:space="preserve">(42) These are customers with strong bargaining power as they purchase large quantities of material, are knowledgeable about the market, and there is practically no brand loyalty, so they quickly switch suppliers to those offering better conditions. Furthermore, in this regard, long-term supply contracts are the exception as the textile industry is very dynamic and must adapt to fashion changes.  </w:t>
        <w:br/>
        <w:t>(43) According to the notifier, demand has been gradually decreasing in recent years mainly due to the exodus of textile production companies to countries with lower labor costs such as Asian countries, especially India and China.</w:t>
      </w:r>
    </w:p>
    <w:p>
      <w:r>
        <w:t xml:space="preserve">VI.3. Potential Competition - Barriers to Entry  </w:t>
        <w:br/>
        <w:t xml:space="preserve">(43) There are no significant barriers to entry in the textile dye distribution markets as these are mature and simple technology products, which are generally not protected by industrial property rights.  </w:t>
        <w:br/>
        <w:t>(44) In recent years, there has been an influx of products from Asian countries (China and India) through imports from wholesale distributors. This has contributed to increasing competitive pressure and prompted the exit of some national producers such as EM QUÍMICA and IGNACIO CARRERA.</w:t>
      </w:r>
    </w:p>
    <w:p>
      <w:r>
        <w:t xml:space="preserve">VII. ASSESSMENT OF THE OPERATION  </w:t>
        <w:br/>
        <w:t xml:space="preserve">(45) The notified operation consists of the acquisition by KIRI HOLDING SINGAPORE PRIVATE LIMITED of certain assets of DYSTAR KG TEXTILFARBEN GMBH &amp; CO. DEUTSCHLAND KG (“DYSTAR KG”) and DYSTAR TEXTILFARBEN GMBH (“DYSTAR GMBH”) related to the centers in Leverkusen, Ludwigshafen, Frankfurt, and Brunsbüttel in Germany, as well as shares in 36 subsidiary companies of the DYSTAR Group.  </w:t>
        <w:br/>
        <w:t xml:space="preserve">(46) The affected product markets by the operation are the reactive dye market, in which both the acquirer and the acquired are present, as well as Cuba dyes, disperse dyes, basic dyes, and pigments in which only the acquired is present. The relevant geographic scope for dyes is worldwide and for pigments, at least the EEA.  </w:t>
        <w:br/>
        <w:t xml:space="preserve">(47) In reactive dyes, the combined share in Spain is [30-40]% (addition of [0-10]%). In the EEA, the share of the acquired companies is [30-40]% and KIRI's share is not significant ([0-10]%), according to the notifier. While DYSTAR is a leader in reactive dyes, there are other strong competitors such as HUNTSMAN, which has a share of [20-30]% in the EEA. Worldwide, the leaders in reactive dyes are also DYSTAR ([20-30]%) and HUNTSMAN ([10-20]%). The KIRI group has a share of around [0-10]%.  </w:t>
        <w:br/>
        <w:t xml:space="preserve">(48) Therefore, the operation strengthens the leadership of the acquired in the reactive dye market, although this strengthening is minimal both in Spain and in the EEA and worldwide. On the other hand, the operation has a certain portfolio effect due to KIRI's entry into other dye markets such as Cuba dyes, direct dyes, sulfur dyes, acid dyes, disperse dyes, basic dyes, textile pigments (approximately 90% are organic pigments), textile auxiliaries, and leather auxiliaries. However, the operation does not change the supply structure in these markets as it involves the replacement of one operator by another.  </w:t>
        <w:br/>
        <w:t>(49) Furthermore, there are no significant barriers in these markets as they are products of mature and simple technology, and demand, apart from being very dynamic due to the necessary adaptation to fashion changes, has a high bargaining power as it resides in major textile production companies.</w:t>
      </w:r>
    </w:p>
    <w:p>
      <w:r>
        <w:rPr>
          <w:b/>
        </w:rPr>
        <w:t>[Pages 10–10]</w:t>
      </w:r>
    </w:p>
    <w:p>
      <w:r>
        <w:t xml:space="preserve">INVESTIGATION DIRECTORATE  </w:t>
        <w:br/>
        <w:t xml:space="preserve">(50) The acquired companies, while holding a significant position in the markets for dyes and pigments, are in a weak financial position having had to resort to insolvency proceedings.  </w:t>
        <w:br/>
        <w:t xml:space="preserve">(51) Considering all of the above, it cannot be expected that the operation poses a threat to competition in the relevant market, and therefore it is susceptible to being approved in the first phase without commitments.  </w:t>
        <w:br/>
        <w:t xml:space="preserve">VIII. PROPOSAL  </w:t>
        <w:br/>
        <w:t>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