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https://www.cnmc.es/expedientes/c020510</w:t>
      </w:r>
    </w:p>
    <w:p>
      <w:r>
        <w:t>Pages translated : 16</w:t>
      </w:r>
    </w:p>
    <w:p/>
    <w:p>
      <w:r>
        <w:rPr>
          <w:b/>
        </w:rPr>
        <w:t>[Pages 1–3]</w:t>
      </w:r>
    </w:p>
    <w:p>
      <w:r>
        <w:t>NATIONAL COMMISSION</w:t>
        <w:br/>
        <w:t>FOR COMPETITION</w:t>
        <w:br/>
        <w:t>RESOLUTION (File C-0205/10, ESSELTE/ISABERG)</w:t>
        <w:br/>
        <w:t>COUNCIL</w:t>
        <w:br/>
        <w:t>Mr. Luis Berenguer Fuster, President</w:t>
        <w:br/>
        <w:t>Mr. Fernando Torremocha García-Sáenz, Vice President</w:t>
        <w:br/>
        <w:t>Mr. Emilio Conde Fernández-Oliva, Councilor</w:t>
        <w:br/>
        <w:t>Mr. Miguel Cuerdo Mir, Councilor</w:t>
        <w:br/>
        <w:t>Ms. Pilar Sánchez Núñez, Councilor</w:t>
        <w:br/>
        <w:t>Mr. Julio Costas Comesaña, Councilor</w:t>
        <w:br/>
        <w:t>Ms. Mª Jesús González López, Councilor</w:t>
        <w:br/>
        <w:t>Ms. Inmaculada Gutiérrez Carrizo, Councilor</w:t>
        <w:br/>
        <w:t>In Madrid, on February 24, 2010.</w:t>
        <w:br/>
        <w:t>Having reviewed the file processed in accordance with Law 15/2007, of July 3, on Competition Defense, consisting of the acquisition by ESSELTE INNEHAV AB of exclusive control of ISABERG HOLDING AB (File C/0205/10), and agreeing with the report and proposal submitted by the Directorate of Investigation, the Council of the National Commission for Competition has resolved, under the application of Article 57.2.a) of the aforementioned Law, to authorize the said concentration operation in the first phase.</w:t>
        <w:br/>
        <w:t>This Resolution shall be communicated to the Directorate of Investigation of the National Commission for Competition and notified to the interested parties, informing them that it concludes the administrative process and that a contentious-administrative appeal may be filed against it before the National Court, within two months from its notification.</w:t>
      </w:r>
    </w:p>
    <w:p>
      <w:r>
        <w:t>DIRECTORATE OF INVESTIGATION</w:t>
        <w:br/>
        <w:t>REPORT AND PROPOSAL FOR RESOLUTION</w:t>
        <w:br/>
        <w:t>FILE C/0205/10 ESSELTE/ISABERG</w:t>
        <w:br/>
        <w:t>I. BACKGROUND</w:t>
        <w:br/>
        <w:t>(1) On January 4, 2010, notification of the concentration operation consisting of the acquisition by Esselte Innehav AB (ESSELTE) of exclusive control of Isaberg Holding AB (ISABERG) was received by this Directorate of Investigation.</w:t>
        <w:br/>
        <w:t>(2) This notification was made by ESSELTE, as established in Article 9 of Law 15/2007, of July 3, on Competition Defense (hereinafter LDC), for exceeding the thresholds established in Article 8.1.a) of said Law. The provisions of Royal Decree 261/2008, of February 22, which approves the Competition Defense Regulation, apply to this operation.</w:t>
        <w:br/>
        <w:t>(3) Article 57.2.c) of the LDC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br/>
        <w:t>(4) Furthermore, Article 38.2 of the LDC adds: "The expiration of the maximum period established in Article 36.2.a) of this Law for the resolution in the first phase of concentration control shall determine the acceptance of the corresponding request by administrative silence, except in the cases provided for in Articles 9.5, 55.5, and 57.2.d) of this Law."</w:t>
        <w:br/>
        <w:t>(5) As of January 5, 2010, this Directorate of Investigation, pursuant to the provisions of Article 39.1 of the LDC, and in order to assess the effects of the aforementioned concentration operation in the considered markets, sent various information requests to the main competitors and customers in Spain and the European Economic Area of the parties involved in the notified concentration operation.</w:t>
        <w:br/>
        <w:t>(6) The last response to the previous requests, from MAPED, was received by the National Commission for Competition on February 2, 2010.</w:t>
        <w:br/>
        <w:t>(7) On the other hand, on January 29, 2010, this Directorate of Investigation reiterated the information request to certain companies that had not responded to the requests, giving them a period of 5 working days for compliance. The previous deadline expired on February 4, 2010, without COFRAP ESPAÑOLA, S.A. having responded.</w:t>
        <w:br/>
        <w:t>(8) According to the above, the deadline to agree to initiate the second phase of the procedure is March 6, 2010, inclusive. After this date, the notified operation will be considered tacitly authorized.</w:t>
      </w:r>
    </w:p>
    <w:p>
      <w:r>
        <w:t>DIRECTORATE OF INVESTIGATION</w:t>
        <w:br/>
        <w:t>II. NATURE OF THE TRANSACTION</w:t>
        <w:br/>
        <w:t>(9) The concentration transaction consists of ESSELTE acquiring exclusive control of ISABERG. The notified concentration transaction is executed through ESSELTE's acquisition of all the shares comprising the share capital of ISABERG, via a purchase agreement signed on November 6, 2009.</w:t>
        <w:br/>
        <w:t>(10) According to clause 4 of the purchase agreement, the execution of the transaction is conditional upon obtaining the corresponding authorizations from the competition defense authorities.</w:t>
        <w:br/>
        <w:t>(11) The concentration transaction has also been notified to the competent authorities in the field of economic concentration control in Germany, Turkey, Portugal, Ukraine, and Russia.</w:t>
        <w:br/>
        <w:t>(12) The previous operation is an economic concentration in accordance with the provisions of Article 7.1 b) of the LDC.</w:t>
        <w:br/>
        <w:t>III. ACCESSORY RESTRICTIONS</w:t>
        <w:br/>
        <w:t>(13) The purchase agreement includes a non-solicitation commitment, whereby the sellers agree not to hire, offer, or negotiate employment contracts with employees of ISABERG who are employed as of the closing date of the transaction. This restriction will remain in effect for a period [not exceeding 2 years].</w:t>
        <w:br/>
        <w:t>(14) However, this commitment contains several exceptions, as it allows […].</w:t>
        <w:br/>
        <w:t>(15) On the other hand, the purchase agreement provides for a non-competition commitment, whereby from the closing date and for a period [not exceeding 2 years], the investment fund Segulah III, which currently controls the Isaberg Group, agrees not to engage in any business or activity that competes with the activities as they exist on the closing date, except in the case of holdings representing less than 10% of the votes in publicly traded companies or other passive holdings, solely for investment purposes.</w:t>
        <w:br/>
        <w:t>(16) Section 3 of Article 10 of the LDC establishes that "certain accessory restrictions on competition, directly linked to the operation and necessary for its execution, may be understood to be included."</w:t>
        <w:br/>
        <w:t>(17) Furthermore, taking into account national and community precedents, as well as the Commission's Communication on restrictions directly linked to the execution of a concentration and necessary for that purpose (2005/C 56/03), it is considered that the content and duration of the non-solicitation and non-competition clauses do not go beyond what is reasonably required by the notified concentration operation, so they can be understood to be included within it.</w:t>
        <w:br/>
        <w:t>1 The exact content of the data indicated in brackets has been declared confidential.</w:t>
      </w:r>
    </w:p>
    <w:p>
      <w:r>
        <w:rPr>
          <w:b/>
        </w:rPr>
        <w:t>[Pages 4–6]</w:t>
      </w:r>
    </w:p>
    <w:p>
      <w:r>
        <w:t>DIRECTORATE OF INVESTIGATION</w:t>
      </w:r>
    </w:p>
    <w:p>
      <w:r>
        <w:t>IV. APPLICABILITY OF LAW 15/2007 ON COMPETITION DEFENSE</w:t>
      </w:r>
    </w:p>
    <w:p>
      <w:r>
        <w:t>(18) According to the notifier, the transaction does not fall within the scope of Regulation (EC) No. 139/2004 of the Council, of January 20, on the control of concentrations between undertakings, as it does not reach the thresholds described in Article 1.</w:t>
      </w:r>
    </w:p>
    <w:p>
      <w:r>
        <w:t>(19) However, the notified transaction meets the requirements set forth by the LDC for its notification, as it exceeds the thresholds established in Article 8.1.a) thereof.</w:t>
      </w:r>
    </w:p>
    <w:p>
      <w:r>
        <w:t>V. PARTICIPATING COMPANIES</w:t>
      </w:r>
    </w:p>
    <w:p>
      <w:r>
        <w:t>V.1. ESSELTE INNEHAV AB (ESSELTE)</w:t>
      </w:r>
    </w:p>
    <w:p>
      <w:r>
        <w:t>(20) ESSELTE is a group of companies dedicated to the manufacture of office supplies. Its activities are divided into three main areas:</w:t>
        <w:br/>
        <w:t>- Creative, which includes various transformation tools for both creative home users and professionals. Notable products in this category include manual adhesive dispensers and cold laminating products that do not use heat, batteries, or electricity. The main brand in this category is Xyron.</w:t>
        <w:br/>
        <w:t>- Work area, referring to products and solutions directly used in the document flow, handled from the workstation itself. The main brands in this category are Esselte and Leitz.</w:t>
        <w:br/>
        <w:t>- Organizational solutions. This includes products aimed at organizing, storing, and archiving documents (for example: traditional folders, hanging folders, etc.), using brands such as Pendaflex, Oxford, and Leitz.</w:t>
      </w:r>
    </w:p>
    <w:p>
      <w:r>
        <w:t>(21) According to the notifier, ESSELTE has been controlled since 2002 by the American private equity firm J.W. Childs Associates, L.P.</w:t>
      </w:r>
    </w:p>
    <w:p>
      <w:r>
        <w:t>(22) The turnover of ESSELTE in the last financial year, according to Article 5 of the Competition Defense Regulation, approved by Royal Decree 261/2008, of February 22, is, according to the notifier, as follows:</w:t>
      </w:r>
    </w:p>
    <w:p>
      <w:r>
        <w:t>ESSELTE TURNOVER IN 2008</w:t>
        <w:br/>
        <w:t>(Millions of euros)</w:t>
        <w:br/>
        <w:t>WORLD EU SPAIN</w:t>
        <w:br/>
        <w:t>[&gt;2500] [&gt;250] [&gt;60]</w:t>
        <w:br/>
        <w:t>Source: Notification</w:t>
      </w:r>
    </w:p>
    <w:p>
      <w:r>
        <w:t>V.2. ISABERG HOLDING AB (ISABERG)</w:t>
      </w:r>
    </w:p>
    <w:p>
      <w:r>
        <w:t>(23) ISABERG is a manufacturer of office supplies, whose activities focus on the following business areas:</w:t>
        <w:br/>
        <w:t>- Office: staplers, hole punches, and staple removers, among other products.</w:t>
      </w:r>
    </w:p>
    <w:p>
      <w:r>
        <w:t>(24) ISABERG has been controlled since 2006 by the Swedish investment fund Segulah III, L.P.</w:t>
      </w:r>
    </w:p>
    <w:p>
      <w:r>
        <w:t>(25) The turnover during the last financial year, according to Article 5 of the Competition Defense Regulation, is, according to the notifier, as follows:</w:t>
      </w:r>
    </w:p>
    <w:p>
      <w:r>
        <w:t>ISABERG TURNOVER IN 2008</w:t>
        <w:br/>
        <w:t>(Millions of euros)</w:t>
        <w:br/>
        <w:t>WORLD EU SPAIN</w:t>
        <w:br/>
        <w:t>[&lt;2500] [&lt;250] [&lt;60]</w:t>
        <w:br/>
        <w:t>Source: Notification</w:t>
      </w:r>
    </w:p>
    <w:p>
      <w:r>
        <w:t>VI. MARKETS AFFECTED BY THE TRANSACTION</w:t>
      </w:r>
    </w:p>
    <w:p>
      <w:r>
        <w:t>VI.1. Product Markets</w:t>
      </w:r>
    </w:p>
    <w:p>
      <w:r>
        <w:t>(26) The transaction affects the office supplies manufacturing sector. The notifier, based on a 2002 report from the Competition Defense Service on the office supplies manufacturing sector, considers four categories within office supplies:</w:t>
        <w:br/>
        <w:t>- Filing and classification materials, consisting of a wide range of products for organizing, controlling, storing, and archiving paper documents, such as ring binders and plastic sleeves.</w:t>
        <w:br/>
        <w:t>- Products for the workstation, which include, among others, products such as staplers, hole punches, plastic trays, etc.</w:t>
        <w:br/>
        <w:t>- Identification and labeling systems, which encompass labeling systems in general.</w:t>
        <w:br/>
        <w:t>- Other office products, which includes a range of products not included in any of the previous categories, such as computer accessories.</w:t>
      </w:r>
    </w:p>
    <w:p>
      <w:r>
        <w:t>(27) ESSELTE is present in the sectors of filing and classification materials, products for the workstation, as well as in the sector of other office materials.</w:t>
      </w:r>
    </w:p>
    <w:p>
      <w:r>
        <w:t>(28) ISABERG is only present in the sector of products for the workstation, and more specifically in the segments of staplers, hole punches, staples, and staple removers.</w:t>
      </w:r>
    </w:p>
    <w:p>
      <w:r>
        <w:t>(29) The notifier argues for the existence of a single relevant product market for the manufacturing and marketing of workplace materials, citing the existence of substitutability on the demand side, insofar as the main clients of ESSELTE and ISABERG in this area are wholesale distributors who purchase the entire range of workplace materials products, and then resell them to retail distributors or end customers.</w:t>
      </w:r>
    </w:p>
    <w:p>
      <w:r>
        <w:t>(30) However, this Directorate of Investigation considers that from the perspective of substitutability on the demand side of the end consumer, which is what must be analyzed when defining the relevant product market, staplers, hole punches, staples, and staple removers are not substitutes, therefore for the purposes of this file, the definition of the relevant product market proposed by the notifier is not acceptable. This conclusion has been corroborated by the results of the market test.</w:t>
      </w:r>
    </w:p>
    <w:p>
      <w:r>
        <w:t>(31) The notifier also alternatively argues for the existence of a relevant product market that would encompass the manufacturing and marketing of staplers, hole punches, staples, and staple removers, based on the existence of substitutability on the supply side, as the manufacturing of these products is carried out in the same production plants, uses similar machinery, and employs similar distribution methods.</w:t>
      </w:r>
    </w:p>
    <w:p>
      <w:r>
        <w:t>(32) The market test has shown that there is indeed some substitutability on the supply side between staplers, hole punches, and staple removers, as it has confirmed that similar machinery is used for their manufacturing. In contrast, the manufacturing of staples requires different machinery, so in that case, there would be no substitutability on the supply side.</w:t>
      </w:r>
    </w:p>
    <w:p>
      <w:r>
        <w:t>(33) In any case, the substitutability on the supply side between staplers, hole punches, and staple removers may be limited, as each type of product requires different molds for its manufacturing, the replacement of which can have a significant cost in terms of time and money. In this sense, there is no consensus in the market test regarding the cost in time and money of switching from producing one type of product to another.</w:t>
      </w:r>
    </w:p>
    <w:p>
      <w:r>
        <w:t>(34) On the other hand, within the segments of staplers and hole punches, a distinction can be made between high-performance staplers/hole punches (which are usually electric) and staplers/hole punches, whose substitutability on the demand or supply side may be limited.</w:t>
      </w:r>
    </w:p>
    <w:p>
      <w:r>
        <w:t>(35) In light of all the above, for the purposes of this file, there are three possible reasonable definitions of the relevant product markets:</w:t>
        <w:br/>
        <w:t>- A market for the manufacturing and marketing of staplers, hole punches, and staple removers on one hand, and another market for the manufacturing and marketing of staples.</w:t>
        <w:br/>
        <w:t>- Differentiated markets for the manufacturing and marketing of staplers, hole punches, staple removers, and staples.</w:t>
      </w:r>
    </w:p>
    <w:p>
      <w:r>
        <w:rPr>
          <w:b/>
        </w:rPr>
        <w:t>[Pages 7–9]</w:t>
      </w:r>
    </w:p>
    <w:p>
      <w:r>
        <w:t>DIRECTORATE OF INVESTIGATION</w:t>
      </w:r>
    </w:p>
    <w:p>
      <w:r>
        <w:t>- Differentiated markets for the manufacture and marketing of electric staplers, ordinary staplers, electric hole punches, ordinary hole punches, staple removers, and staples.</w:t>
      </w:r>
    </w:p>
    <w:p>
      <w:r>
        <w:t>(36) In any case, for the purposes of this file, it is not necessary to finalize the exact definition of the relevant product markets, as the conclusions of the analysis are not altered. In any case, the effects of the notified concentration transaction will be examined under each of the three possible definitions of the relevant product markets.</w:t>
      </w:r>
    </w:p>
    <w:p>
      <w:r>
        <w:t>VI.2. Geographical Markets</w:t>
      </w:r>
    </w:p>
    <w:p>
      <w:r>
        <w:t>(37) The notifier considers that the relevant geographical dimension of the considered product markets should be at least European, given that most manufacturers sell their products throughout the territory of the European Economic Area (EEA). The notifier also considers that it could even be said that there is a global geographical market, due to the strong entry into the market of non-EU companies, especially from Asia.</w:t>
      </w:r>
    </w:p>
    <w:p>
      <w:r>
        <w:t>(38) The market test conducted by this Directorate of Investigation shows that customers of manufacturers of these products make their purchases from both factories located in Spain and outside the national territory. Furthermore, these distributors would be willing to substitute part of their demand in Spain for products manufactured in the EEA and outside the EEA, in the event of permanent price increases of 5-10% for these products in Spain.</w:t>
      </w:r>
    </w:p>
    <w:p>
      <w:r>
        <w:t>(39) On the other hand, responses to the market test also indicate an increasing presence in the market for these products of competitors using factories located in China.</w:t>
      </w:r>
    </w:p>
    <w:p>
      <w:r>
        <w:t>(40) In any case, there are import tariffs on these products in the EEA, ranging from 2-3% of the selling price.</w:t>
      </w:r>
    </w:p>
    <w:p>
      <w:r>
        <w:t>(41) Notwithstanding the above, it is important to highlight that the structure of supply in Spain is much more concentrated than in the rest of the EEA.</w:t>
      </w:r>
    </w:p>
    <w:p>
      <w:r>
        <w:t>(42) In light of the above, it can be considered that, for the purposes of this file, the relevant geographical areas of the considered product markets likely have a European dimension. In any case, it is also necessary to analyze the effects of the notified concentration in Spain.</w:t>
      </w:r>
    </w:p>
    <w:p>
      <w:r>
        <w:t>VII. MARKET ANALYSIS</w:t>
      </w:r>
    </w:p>
    <w:p>
      <w:r>
        <w:t>VII.1. Structure of Supply</w:t>
      </w:r>
    </w:p>
    <w:p>
      <w:r>
        <w:t>(43) The companies supplying products for the workspace have factories located in various countries within the EEA and in China. Regarding the companies participating in the concentration transaction, ESSELTE is the only one that has a factory in Spanish territory, specifically in the province of Barcelona, whose production is primarily directed to the Spanish market. In fact, this factory covers a very high percentage of ESSELTE's sales in Spain.</w:t>
      </w:r>
    </w:p>
    <w:p>
      <w:r>
        <w:t>(44) The rest of the main competitors have their factories mainly located in other EEA countries and in China, except for El Casco, whose production is primarily carried out in Spain.</w:t>
      </w:r>
    </w:p>
    <w:p>
      <w:r>
        <w:t>(45) Considering the notifier's proposal regarding the relevant market for workspace materials, the combined market share of the participants for the year 2008 in Spain is [30-40]% (an addition of [0-10] points), while in the EEA it is [10-20]% (an addition of [0-10] points).</w:t>
      </w:r>
    </w:p>
    <w:p>
      <w:r>
        <w:t>(46) On the other hand, taking into account the first of the three possible definitions of the relevant product markets listed above; that is, the market for the manufacture and marketing of staplers, hole punches, and staple removers on one hand, and on the other hand, the market for the manufacture and marketing of staples, the resulting group from the concentration has a market share for the year 2008 in Spain of [70-80]% (an addition of [10-20] points) in the first segment considered, and [70-80]% (an addition of [10-20] points) in the case of staples.</w:t>
      </w:r>
    </w:p>
    <w:p>
      <w:r>
        <w:t>(47) In the EEA, the market shares in the same period represent [40-50]% (an addition of [10-20] points) for the first segment considered, and [10-20]% (an addition of [10-20] points) for the staples segment.</w:t>
      </w:r>
    </w:p>
    <w:p>
      <w:r>
        <w:t>(48) From the data provided, it can be inferred that the group resulting from the concentration transaction would have a leading position in Spain in both relevant product markets, although ESSELTE already held this position alone. At the EEA level, the resulting entity would have a significant relative weight, although less than in Spain.</w:t>
      </w:r>
    </w:p>
    <w:p>
      <w:r>
        <w:t>(49) Considering the second possibility, differentiated markets for the manufacture and marketing of staplers, hole punches, staple removers, and staples, the market shares of the participants in Spain and in the EEA for the year 2008 are as follows:</w:t>
      </w:r>
    </w:p>
    <w:p>
      <w:r>
        <w:t>3 In particular, the factory in Barcelona produces [90-100]% of the staple removers that ESSELTE sells in Spain, [90-100]% of the staples, [60-70]% of the ordinary staplers ([30-40]% remaining comes from China), and [80-90]% of the ordinary hole punches ([10-20]% remaining from China). The exceptions are the staplers and electric hole punches, which come [90-100]% from China.</w:t>
      </w:r>
    </w:p>
    <w:p>
      <w:r>
        <w:t>DIRECTORATE OF INVESTIGATION</w:t>
      </w:r>
    </w:p>
    <w:p>
      <w:r>
        <w:t>MARKET MANUFACTURE AND COMMERCIALIZATION OF STAPLERS EEA 2008</w:t>
        <w:br/>
        <w:t>COMPANY SALES (€) MARKET SHARE (%)</w:t>
        <w:br/>
        <w:t>Esselte […] [10-20]%</w:t>
        <w:br/>
        <w:t>Isaberg […] [20-30]%</w:t>
        <w:br/>
        <w:t>Esselte + Isaberg […] [40-50]%</w:t>
        <w:br/>
        <w:t>Acco […] [20-30]%</w:t>
        <w:br/>
        <w:t>Novus […] [0-10]%</w:t>
        <w:br/>
        <w:t>Bostitch […] [0-10]%</w:t>
        <w:br/>
        <w:t>Others […] [20-30]%</w:t>
        <w:br/>
        <w:t>Total […] 100.0%</w:t>
      </w:r>
    </w:p>
    <w:p>
      <w:r>
        <w:t>MARKET MANUFACTURE AND COMMERCIALIZATION OF STAPLERS SPAIN 2008</w:t>
        <w:br/>
        <w:t>COMPANY SALES (€) MARKET SHARE (%)</w:t>
        <w:br/>
        <w:t>Esselte […] [60-70]%</w:t>
        <w:br/>
        <w:t>Isaberg […] [10-20]%</w:t>
        <w:br/>
        <w:t>Esselte + Isaberg […] [80-90]%</w:t>
        <w:br/>
        <w:t>Novus […] [0-10]%</w:t>
        <w:br/>
        <w:t>Others […] [10-20]%</w:t>
        <w:br/>
        <w:t>Total […] 100.0%</w:t>
        <w:br/>
        <w:t>Source: Notifier</w:t>
      </w:r>
    </w:p>
    <w:p>
      <w:r>
        <w:t>MARKET MANUFACTURE AND COMMERCIALIZATION OF HOLE PUNCHES EEA 2008</w:t>
        <w:br/>
        <w:t>COMPANY SALES (€) MARKET SHARE (%)</w:t>
        <w:br/>
        <w:t>Esselte […] [30-40]%</w:t>
        <w:br/>
        <w:t>Isaberg […] [0-10]%</w:t>
        <w:br/>
        <w:t>Esselte + Isaberg […] [40-50]%</w:t>
        <w:br/>
        <w:t>Acco […] [10-20]%</w:t>
        <w:br/>
        <w:t>Rapesco […] [0-10]%</w:t>
        <w:br/>
        <w:t>Novus […] [0-10]%</w:t>
        <w:br/>
        <w:t>Others […] [30-40]%</w:t>
        <w:br/>
        <w:t>Total […] 100.0%</w:t>
      </w:r>
    </w:p>
    <w:p>
      <w:r>
        <w:t>MARKET MANUFACTURE AND COMMERCIALIZATION OF HOLE PUNCHES SPAIN 2008</w:t>
        <w:br/>
        <w:t>COMPANY SALES (€) MARKET SHARE (%)</w:t>
        <w:br/>
        <w:t>Esselte […] [50-60]%</w:t>
        <w:br/>
        <w:t>Isaberg […] [10-20]%</w:t>
        <w:br/>
        <w:t>Esselte + Isaberg […] [60-70]%</w:t>
        <w:br/>
        <w:t>Novus […] [0-10]%</w:t>
        <w:br/>
        <w:t>Others […] [20-30]%</w:t>
        <w:br/>
        <w:t>Total […] 100.0%</w:t>
        <w:br/>
        <w:t>Source: Notifier</w:t>
      </w:r>
    </w:p>
    <w:p>
      <w:r>
        <w:rPr>
          <w:b/>
        </w:rPr>
        <w:t>[Pages 10–12]</w:t>
      </w:r>
    </w:p>
    <w:p>
      <w:r>
        <w:t>DIRECTORATE OF INVESTIGATION</w:t>
      </w:r>
    </w:p>
    <w:p>
      <w:r>
        <w:t>MARKET MANUFACTURE AND COMMERCIALIZATION OF STAPLES EEA 2008</w:t>
        <w:br/>
        <w:t>COMPANY SALES (€) MARKET SHARE (%)</w:t>
        <w:br/>
        <w:t>Esselte […] [0-10]%</w:t>
        <w:br/>
        <w:t>Isaberg […] [10-20]%</w:t>
        <w:br/>
        <w:t>Esselte + Isaberg […] [10-20]%</w:t>
        <w:br/>
        <w:t>Acco […] [10-20]%</w:t>
        <w:br/>
        <w:t>Novus […] [0-10]%</w:t>
        <w:br/>
        <w:t>Bostitch […] [0-10]%</w:t>
        <w:br/>
        <w:t>Zenith […] [0-10]%</w:t>
        <w:br/>
        <w:t>Others […] [60-70]%</w:t>
        <w:br/>
        <w:t>Total […] 100.0%</w:t>
        <w:br/>
        <w:t>MARKET MANUFACTURE AND COMMERCIALIZATION OF STAPLES SPAIN 2008</w:t>
        <w:br/>
        <w:t>COMPANY SALES (€) MARKET SHARE (%)</w:t>
        <w:br/>
        <w:t>Esselte […] [50-60]%</w:t>
        <w:br/>
        <w:t>Isaberg […] [10-20]%</w:t>
        <w:br/>
        <w:t>Esselte + Isaberg […] [70-80]%</w:t>
        <w:br/>
        <w:t>Casco […] [0-10]%</w:t>
        <w:br/>
        <w:t>Novus […] [0-10]%</w:t>
        <w:br/>
        <w:t>Others […] [20-30]%</w:t>
        <w:br/>
        <w:t>Total […] 100.0%</w:t>
        <w:br/>
        <w:t>Source: Notifier</w:t>
        <w:br/>
        <w:t>MARKET MANUFACTURE AND COMMERCIALIZATION OF STAPLE REMOVERS EEA 2008</w:t>
        <w:br/>
        <w:t>COMPANY SALES (€) MARKET SHARE (%)</w:t>
        <w:br/>
        <w:t>Esselte […] [0-10]%</w:t>
        <w:br/>
        <w:t>Isaberg […] [0-10]%</w:t>
        <w:br/>
        <w:t>Esselte + Isaberg […] [10-20]%</w:t>
        <w:br/>
        <w:t>Acco […] [0-10]%</w:t>
        <w:br/>
        <w:t>Novus […] [0-10]%</w:t>
        <w:br/>
        <w:t>Rapesco […] [0-10]%</w:t>
        <w:br/>
        <w:t>Bostitch […] [0-10]%</w:t>
        <w:br/>
        <w:t>Others […] [60-70]%</w:t>
        <w:br/>
        <w:t>Total […] 100.0%</w:t>
        <w:br/>
        <w:t>MARKET MANUFACTURE AND COMMERCIALIZATION OF STAPLE REMOVERS SPAIN 2008</w:t>
        <w:br/>
        <w:t>COMPANY SALES (€) MARKET SHARE (%)</w:t>
        <w:br/>
        <w:t>Esselte […] [40-50]%</w:t>
        <w:br/>
        <w:t>Isaberg […] [0-10]%</w:t>
        <w:br/>
        <w:t>Esselte + Isaberg […] [50-60]%</w:t>
        <w:br/>
        <w:t>Novus […] [0-10]%</w:t>
        <w:br/>
        <w:t>Acco […] [0-10]%</w:t>
        <w:br/>
        <w:t>Maped […] [0-10]%</w:t>
        <w:br/>
        <w:t>China (various brands) […] [20-30]%</w:t>
        <w:br/>
        <w:t>Others […] [10-20]%</w:t>
        <w:br/>
        <w:t>Total […] 100.0%</w:t>
        <w:br/>
        <w:t>Source: Notifier</w:t>
      </w:r>
    </w:p>
    <w:p>
      <w:r>
        <w:t>DIRECTORATE OF INVESTIGATION</w:t>
      </w:r>
    </w:p>
    <w:p>
      <w:r>
        <w:t>(50) Considering this segmentation, for the Spanish case and within the subsegments of staplers, hole punches, staples, and staple removers, the combined market shares of the participants are [80-90]%, [60-70]%, [70-80]%, and [50-60]%, respectively, which shows a clear leadership position by the group resulting from the concentration operation, although this position was already held by ESSELTE alone previously.</w:t>
      </w:r>
    </w:p>
    <w:p>
      <w:r>
        <w:t>(51) At the EEA level, the group does not exceed 50% market share in any segment. There are several competitors in this market such as Acco, Novus, etc., which hold significant market shares, but do not displace the resulting group from its leading position in any of the considered segments.</w:t>
      </w:r>
    </w:p>
    <w:p>
      <w:r>
        <w:t>(52) Finally, taking into account a greater segmentation for the case of staplers and hole punches, differentiating between electric and manual, the market shares of the participants in Spain and in the EEA for the year 2008 are recorded in Annex 1. The structure of the supply in these markets does not present significant variations compared to the general markets for staplers and hole punches, except in the case of electric hole punches, where the share of the resulting entity is higher, at [60-70]% in the EEA and [80-90]% in Spain.</w:t>
      </w:r>
    </w:p>
    <w:p>
      <w:r>
        <w:t>(53) It is noteworthy from this segmentation the importance of ISABERG in the electric stapler sector, where it has a market share significantly higher than that of ESSELTE, both in Spain and in the EEA, which demonstrates a greater specialization of ISABERG in high-end or special products.</w:t>
      </w:r>
    </w:p>
    <w:p>
      <w:r>
        <w:t>VII.2. Structure of demand, distribution, and pricing</w:t>
      </w:r>
    </w:p>
    <w:p>
      <w:r>
        <w:t>(54) The notifier indicates that the direct customers of its products are large wholesale distribution chains that, due to their size, have some purchasing power against companies engaged in the manufacture of office supplies. In this regard, the notifier indicates that both ESSELTE and ISABERG lack distribution facilities.</w:t>
      </w:r>
    </w:p>
    <w:p>
      <w:r>
        <w:t>(55) From the data provided by the market test, it follows that, indeed, most of the sales of manufacturers go to wholesale distributors, who purchase and resell to retail distributors or end customers the range of office supply products, and that only a small percentage of their sales are directed to end users.</w:t>
      </w:r>
    </w:p>
    <w:p>
      <w:r>
        <w:t>(56) On the other hand, it is noteworthy that distributors do not usually purchase all products from the same manufacturer. Furthermore, there are substitute manufacturers to the participating companies, such as Novus, Maped, Bostitch, etc., with a strong presence in the European market. Likewise, all distributors consulted in the market test express that there is no difficulty in changing suppliers, and that they would be willing to purchase products outside of Spain if it were convenient for their business.</w:t>
      </w:r>
    </w:p>
    <w:p>
      <w:r>
        <w:t>DIRECTORATE OF INVESTIGATION</w:t>
      </w:r>
    </w:p>
    <w:p>
      <w:r>
        <w:t>(57) Regarding prices, the trend has been upward in recent years, around [0-10]%, according to the notifier, mainly due to the increase in raw material prices.</w:t>
      </w:r>
    </w:p>
    <w:p>
      <w:r>
        <w:t>(58) However, the increase seems to be offset by the growing emergence in recent years of products known as private label, mainly concerning the lower range or more economical products, although there is no consensus among the consulted companies on the magnitude of the effect. In this regard, the distributor OFFICE DEPOT markets private label products that are manufactured by the company MAPED. The market test also indicates the growing capacity of Asian manufacturers to produce private label products, but without naming them or the distributors of these products.</w:t>
      </w:r>
    </w:p>
    <w:p>
      <w:r>
        <w:t>VII.3. Barriers to entry – Potential competition</w:t>
      </w:r>
    </w:p>
    <w:p>
      <w:r>
        <w:t>(59) The tariff barriers applied to these products are low. In this regard, according to the tariff database of the European Commission, the rate for customs duties applicable to the importation of filing materials is 2.7%, while that applicable to the importation of staplers and hole punches is 2.2%.</w:t>
      </w:r>
    </w:p>
    <w:p>
      <w:r>
        <w:t>(60) The investments for the entry of new competitors focus mainly on the acquisition of the necessary machinery for the manufacture of the products. In this regard, two types of machinery are used in the manufacturing process:</w:t>
        <w:br/>
        <w:t>- A specific one for each piece, composed of injection or pressing and molding molds.</w:t>
        <w:br/>
        <w:t>- A generic one, which is used complementarily to the specific one, such as injection machines.</w:t>
        <w:br/>
        <w:t>Both types of machinery can be used in other industries, such as those of automobiles or aviation components, so they are usually not protected by patents. The market test reflects the little importance of patents in this sector.</w:t>
      </w:r>
    </w:p>
    <w:p>
      <w:r>
        <w:t>(61) The acquisition costs of the machinery depend on the product considered. The estimated period to bring a new product to market, from its conception to its distribution, ranges from 6 months to 2 years according to the responses from the market test.</w:t>
      </w:r>
    </w:p>
    <w:p>
      <w:r>
        <w:t>(62) Regarding R&amp;D expenses, there is no consensus in the sector, as for some manufacturers these expenses are not significant, and for others, they are fundamental to the success of the business. In general, it seems that these expenses have more impact on the design and tooling part.</w:t>
      </w:r>
    </w:p>
    <w:p>
      <w:r>
        <w:rPr>
          <w:b/>
        </w:rPr>
        <w:t>[Pages 13–15]</w:t>
      </w:r>
    </w:p>
    <w:p>
      <w:r>
        <w:t>DIRECTORATE OF INVESTIGATION</w:t>
      </w:r>
    </w:p>
    <w:p>
      <w:r>
        <w:t>(63) Other barriers to entry could consist of the different model of staples predominantly used in Spain compared to the rest of Europe, as well as Esselte's leadership position in Spain, which may constitute a barrier for companies attempting to introduce their products into the Spanish market.</w:t>
      </w:r>
    </w:p>
    <w:p>
      <w:r>
        <w:t>(64) It is noteworthy in the responses from distributors to the market test the importance they attribute to brand loyalty, especially in the case of some of ESSELTE's products (for example, the Petrus stapler). However, this loyalty is observed more from the distributor's perspective, as it does not seem to be an important aspect for the end consumer.</w:t>
      </w:r>
    </w:p>
    <w:p>
      <w:r>
        <w:t>VIII. ASSESSMENT OF THE TRANSACTION</w:t>
      </w:r>
    </w:p>
    <w:p>
      <w:r>
        <w:t>(65) The notified economic concentration transaction consists of ESSELTE acquiring exclusive control of ISABERG, and the affected product markets are related to the manufacture and marketing of staplers, hole punches, staple removers, and staples, in which both ESSELTE and ISABERG are present.</w:t>
      </w:r>
    </w:p>
    <w:p>
      <w:r>
        <w:t>(66) Regardless of the exact definition of the relevant product markets for the purposes of this file, the position of the parties in these markets is very significant, as ESSELTE and ISABERG are usually the first and second operators, both in Spain and in the EEA, positioned at a considerable distance from the other operators.</w:t>
      </w:r>
    </w:p>
    <w:p>
      <w:r>
        <w:t>(67) The market shares of the resulting entity are particularly high in Spain, exceeding 50% in all the possible product markets considered, and in many cases are close to [65-75]%, with additions of approximately [10-20] points, except in staple removers, where the resulting share is close to [45-50]% and the addition is [0-10] points. In the EEA, the relevant geographical scope, the share of the resulting entity hovers around [35-45]%, with additions close to [10-20] points, except in the markets for staple removers and staples, where the share of the resulting entity is between [10-20]%.</w:t>
      </w:r>
    </w:p>
    <w:p>
      <w:r>
        <w:t>(68) Notwithstanding the above, there are factors that limit the potential harmful effects on effective competition arising from the notified concentration transaction.</w:t>
      </w:r>
    </w:p>
    <w:p>
      <w:r>
        <w:t>(69) Firstly, the market test has evidenced that in the considered product markets there are competitive alternatives that can compensate for the loss of competitive pressure on ESSELTE that may arise from the disappearance of ISABERG as an independent competitor, especially considering that ISABERG's factories are located outside of Spain. In fact, operators such as EL CASCO, with factories in Spain, appear to be well positioned to exert competitive pressure on the resulting entity.</w:t>
      </w:r>
    </w:p>
    <w:p>
      <w:r>
        <w:t>(70) Additionally, there is a trend towards the formation of a global market in the manufacture and marketing of these products, with China being the main source of supply, where competitive alternatives to the resulting entity are being developed. In fact, the market test has shown that the main clients of the parties believe that there are sufficient supply alternatives to compensate for any potential supply restrictions in Spain that the resulting entity may attempt to impose.</w:t>
      </w:r>
    </w:p>
    <w:p>
      <w:r>
        <w:t>(71) Secondly, the main clients of the resulting entity are large wholesale distributors of office supplies, who have some compensatory power on the demand side. In this regard, they have indicated that they would have no problems replacing ISABERG with other supply sources in the Spanish market in the considered product markets. Furthermore, a private label offering is being developed, in which distributors contract the private label manufacturing of the considered products with producers such as MAPED.</w:t>
      </w:r>
    </w:p>
    <w:p>
      <w:r>
        <w:t>(72) On the other hand, the market test has shown that there are no significant barriers to entry in the considered markets. Thus, the affected products do not usually have significant patents, and the resulting entity does not have its own distribution networks in Spain, with its main clients being wholesale distributors in the EEA, who usually centralize their purchases. Moreover, the considered products do not have a particularly significant brand image for the end consumer. Therefore, it is not expected that the resulting entity could prevent the entry or expansion of competitors in Spain if it restricts its supply or excessively raises prices in the considered markets.</w:t>
      </w:r>
    </w:p>
    <w:p>
      <w:r>
        <w:t>(73) In light of all the above, it cannot be expected that the notified concentration transaction poses a threat to effective competition in the considered markets, and therefore it is susceptible to being authorized in the first phase.</w:t>
      </w:r>
    </w:p>
    <w:p>
      <w:r>
        <w:t>IX. PROPOSAL</w:t>
      </w:r>
    </w:p>
    <w:p>
      <w:r>
        <w:t>In view of all the above and by virtue of Article 57.1 of Law 15/2007, of July 3, on the Defense of Competition, it is proposed to authorize the concentration, in application of Article 57.2.a) of Law 15/2007, of July 3, on the Defense of Competition.</w:t>
      </w:r>
    </w:p>
    <w:p>
      <w:r>
        <w:t>ANNEX 1: Markets for staplers and hole punches, ordinary and electric</w:t>
      </w:r>
    </w:p>
    <w:p>
      <w:r>
        <w:t>MARKET MANUFACTURE AND COMMERCIALIZATION OF ORDINARY STAPLERS EEA 2008</w:t>
        <w:br/>
        <w:t>COMPANY SALES (€) MARKET SHARE (%)</w:t>
        <w:br/>
        <w:t>Esselte […] [10-20]%</w:t>
        <w:br/>
        <w:t>Isaberg […] [20-30]%</w:t>
        <w:br/>
        <w:t>Esselte + Isaberg […] [40-50]%</w:t>
        <w:br/>
        <w:t>Acco […] [20-30]%</w:t>
        <w:br/>
        <w:t>Novus […] [0-10]%</w:t>
        <w:br/>
        <w:t>Bostitch […] [0-10]%</w:t>
        <w:br/>
        <w:t>Zenith […] [0-10]%</w:t>
        <w:br/>
        <w:t>Others […] [10-20]%</w:t>
        <w:br/>
        <w:t>Total […] 100.0%</w:t>
      </w:r>
    </w:p>
    <w:p>
      <w:r>
        <w:t>MARKET MANUFACTURE AND COMMERCIALIZATION OF ORDINARY STAPLERS SPAIN 2008</w:t>
        <w:br/>
        <w:t>COMPANY SALES (€) MARKET SHARE (%)</w:t>
        <w:br/>
        <w:t>Esselte […] [60-70]%</w:t>
        <w:br/>
        <w:t>Isaberg […] [10-20]%</w:t>
        <w:br/>
        <w:t>Esselte + Isaberg […] [80-90]%</w:t>
        <w:br/>
        <w:t>Casco […] [0-10]%</w:t>
        <w:br/>
        <w:t>Maped […] [0-10]%</w:t>
        <w:br/>
        <w:t>Novus […] [0-10]%</w:t>
        <w:br/>
        <w:t>Others […] [0-10]%</w:t>
        <w:br/>
        <w:t>Total […] 100.0%</w:t>
        <w:br/>
        <w:t>Source: Notifier</w:t>
      </w:r>
    </w:p>
    <w:p>
      <w:r>
        <w:t>MARKET MANUFACTURE AND COMMERCIALIZATION OF ELECTRIC STAPLERS EEA 2008</w:t>
        <w:br/>
        <w:t>COMPANY SALES (€) MARKET SHARE (%)</w:t>
        <w:br/>
        <w:t>Esselte […] [10-20]%</w:t>
        <w:br/>
        <w:t>Isaberg […] [30-40]%</w:t>
        <w:br/>
        <w:t>Esselte + Isaberg […] [40-50]%</w:t>
        <w:br/>
        <w:t>Acco […] [20-30]%</w:t>
        <w:br/>
        <w:t>Novus […] [10-20]%</w:t>
        <w:br/>
        <w:t>Rapesco […] [0-10]%</w:t>
        <w:br/>
        <w:t>Bostitch […] [0-10]%</w:t>
        <w:br/>
        <w:t>Others […] [10-20]%</w:t>
        <w:br/>
        <w:t>Total […] 100.0%</w:t>
      </w:r>
    </w:p>
    <w:p>
      <w:r>
        <w:t>MARKET MANUFACTURE AND COMMERCIALIZATION OF ELECTRIC STAPLERS SPAIN 2008</w:t>
        <w:br/>
        <w:t>COMPANY SALES (€) MARKET SHARE (%)</w:t>
        <w:br/>
        <w:t>Esselte […] [20-30]%</w:t>
        <w:br/>
        <w:t>Isaberg […] [60-70]%</w:t>
        <w:br/>
        <w:t>Esselte + Isaberg […] [80-90]%</w:t>
        <w:br/>
        <w:t>Novus […] [0-10]%</w:t>
        <w:br/>
        <w:t>Others […] [0-10]%</w:t>
        <w:br/>
        <w:t>Total […] 100.0%</w:t>
        <w:br/>
        <w:t>Source: Notifier</w:t>
      </w:r>
    </w:p>
    <w:p>
      <w:r>
        <w:rPr>
          <w:b/>
        </w:rPr>
        <w:t>[Pages 16–16]</w:t>
      </w:r>
    </w:p>
    <w:p>
      <w:r>
        <w:t>DIRECTORATE OF INVESTIGATION</w:t>
      </w:r>
    </w:p>
    <w:p>
      <w:r>
        <w:t xml:space="preserve">MARKET MANUFACTURE AND COMMERCIALIZATION OF ORDINARY HOLE PUNCHES EEA 2008  </w:t>
        <w:br/>
        <w:t xml:space="preserve">COMPANY SALES (€) MARKET SHARE (%)  </w:t>
        <w:br/>
        <w:t xml:space="preserve">Esselte […] [20-30]%  </w:t>
        <w:br/>
        <w:t xml:space="preserve">Isaberg […] [0-10]%  </w:t>
        <w:br/>
        <w:t xml:space="preserve">Esselte + Isaberg […] [30-40]%  </w:t>
        <w:br/>
        <w:t xml:space="preserve">Acco […] [10-20]%  </w:t>
        <w:br/>
        <w:t xml:space="preserve">Rapesco […] [0-10]%  </w:t>
        <w:br/>
        <w:t xml:space="preserve">Novus […] [0-10]%  </w:t>
        <w:br/>
        <w:t xml:space="preserve">Zenith […] [0-10]%  </w:t>
        <w:br/>
        <w:t xml:space="preserve">Others […] [30-40]%  </w:t>
        <w:br/>
        <w:t>Total […] 100.0%</w:t>
      </w:r>
    </w:p>
    <w:p>
      <w:r>
        <w:t xml:space="preserve">MARKET MANUFACTURE AND COMMERCIALIZATION OF ORDINARY HOLE PUNCHES SPAIN 2008  </w:t>
        <w:br/>
        <w:t xml:space="preserve">COMPANY SALES (€) MARKET SHARE (%)  </w:t>
        <w:br/>
        <w:t xml:space="preserve">Esselte […] [50-60]%  </w:t>
        <w:br/>
        <w:t xml:space="preserve">Isaberg […] [10-20]%  </w:t>
        <w:br/>
        <w:t xml:space="preserve">Esselte + Isaberg […] [60-70]%  </w:t>
        <w:br/>
        <w:t xml:space="preserve">Casco […] [20-30]%  </w:t>
        <w:br/>
        <w:t xml:space="preserve">Maped […] [0-10]%  </w:t>
        <w:br/>
        <w:t xml:space="preserve">Novus […] [0-10]%  </w:t>
        <w:br/>
        <w:t xml:space="preserve">Others […] [0-10]%  </w:t>
        <w:br/>
        <w:t xml:space="preserve">Total […] 100.0%  </w:t>
        <w:br/>
        <w:t>Source: Notifier</w:t>
      </w:r>
    </w:p>
    <w:p>
      <w:r>
        <w:t xml:space="preserve">MARKET MANUFACTURE AND COMMERCIALIZATION OF ELECTRIC HOLE PUNCHES EEA 2008  </w:t>
        <w:br/>
        <w:t xml:space="preserve">COMPANY SALES (€) MARKET SHARE (%)  </w:t>
        <w:br/>
        <w:t xml:space="preserve">Esselte […] [50-60]%  </w:t>
        <w:br/>
        <w:t xml:space="preserve">Isaberg […] [10-20]%  </w:t>
        <w:br/>
        <w:t xml:space="preserve">Esselte + Isaberg […] [60-70]%  </w:t>
        <w:br/>
        <w:t xml:space="preserve">Acco […] [0-10]%  </w:t>
        <w:br/>
        <w:t xml:space="preserve">Rapesco […] [0-10]%  </w:t>
        <w:br/>
        <w:t xml:space="preserve">Novus […] [0-10]%  </w:t>
        <w:br/>
        <w:t xml:space="preserve">Others […] [20-30]%  </w:t>
        <w:br/>
        <w:t>Total […] 100.0%</w:t>
      </w:r>
    </w:p>
    <w:p>
      <w:r>
        <w:t xml:space="preserve">MARKET MANUFACTURE AND COMMERCIALIZATION OF ELECTRIC HOLE PUNCHES SPAIN 2008  </w:t>
        <w:br/>
        <w:t xml:space="preserve">COMPANY SALES (€) MARKET SHARE (%)  </w:t>
        <w:br/>
        <w:t xml:space="preserve">Esselte […] [60-70]%  </w:t>
        <w:br/>
        <w:t xml:space="preserve">Isaberg […] [10-20]%  </w:t>
        <w:br/>
        <w:t xml:space="preserve">Esselte + Isaberg […] [80-90]%  </w:t>
        <w:br/>
        <w:t xml:space="preserve">Novus […] [0-10]%  </w:t>
        <w:br/>
        <w:t xml:space="preserve">Others […] [10-20]%  </w:t>
        <w:br/>
        <w:t xml:space="preserve">Total […] 100.0%  </w:t>
        <w:br/>
        <w:t>Source: Notifier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