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https://www.cnmc.es/expedientes/c020810</w:t>
      </w:r>
    </w:p>
    <w:p>
      <w:r>
        <w:t>Pages translated : 1</w:t>
      </w:r>
    </w:p>
    <w:p/>
    <w:p>
      <w:r>
        <w:rPr>
          <w:b/>
        </w:rPr>
        <w:t>[Pages 1–1]</w:t>
      </w:r>
    </w:p>
    <w:p>
      <w:r>
        <w:t>RESOLUTION (File No. C-0208/10, ZETA/PRISA/JV)</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February 10, 2010.</w:t>
        <w:br/>
        <w:t>Having reviewed the file processed in accordance with Law 15/2007, of July 3, on the Defense of Competition, concerning the creation by GRUPO ZETA S.L. on one hand, and PROMOTORA DE INFORMACIONES S.A. (PRISA) through its subsidiaries Ediciones El País S.L. and Grupo Empresarial de Medios Impresos S.L., on the other hand, of a jointly controlled joint venture by its partners (File No. C/0208/10), and agreeing with the report and proposal submitted by the Directorate of Investigation, the Council of the National Competition Commission has resolved, in application of Article 57.2.e) of the aforementioned Law, to archive the proceedings as the notified operation does not constitute an economic concentration in accordance with the provisions of Article 7.1.c) of Law 15/2007.</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