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https://www.cnmc.es/expedientes/c021210</w:t>
      </w:r>
    </w:p>
    <w:p>
      <w:r>
        <w:t>Pages translated : 3</w:t>
      </w:r>
    </w:p>
    <w:p/>
    <w:p>
      <w:r>
        <w:rPr>
          <w:b/>
        </w:rPr>
        <w:t>[Pages 1–3]</w:t>
      </w:r>
    </w:p>
    <w:p>
      <w:r>
        <w:t xml:space="preserve">NATIONAL COMMISSION  </w:t>
        <w:br/>
        <w:t xml:space="preserve">FOR COMPETITION  </w:t>
        <w:br/>
        <w:t>RESOLUTION (File C-0212/10, MORGAN STANLEY/GAS NATURAL, Distribution Assets)</w:t>
      </w:r>
    </w:p>
    <w:p>
      <w:r>
        <w:t xml:space="preserve">COUNCIL  </w:t>
        <w:br/>
        <w:t xml:space="preserve">Mr. Luis Berenguer Fuster, President  </w:t>
        <w:br/>
        <w:t xml:space="preserve">Ms. Pilar Sánchez Núñez, Councilor  </w:t>
        <w:br/>
        <w:t xml:space="preserve">Mr. Julio Costas Comesaña, Councilor  </w:t>
        <w:br/>
        <w:t xml:space="preserve">Ms. Mª Jesús González López, Councilor  </w:t>
        <w:br/>
        <w:t>Ms. Inmaculada Gutiérrez Carrizo, Councilor</w:t>
      </w:r>
    </w:p>
    <w:p>
      <w:r>
        <w:t>In Madrid, on March 24, 2010.</w:t>
      </w:r>
    </w:p>
    <w:p>
      <w:r>
        <w:t>Having reviewed the file processed in accordance with Law 15/2007, of July 3, on the Defense of Competition, regarding the acquisition by MORGAN STANLEY INFRASTRUCTURE INC of the share capital of GEM Distribución Madrid and GEM Servicios Comunes (File C/0212/10), and agreeing with the report and proposal submitted by the Investigation Directorate, the Council of the National Commission for Competition has resolved, in application of Article 57.2.a) of the aforementioned Law, to authorize the said concentration operation in the first phase.</w:t>
      </w:r>
    </w:p>
    <w:p>
      <w:r>
        <w:t>This Resolution shall be communicated to the Investigation Directorate of the National Commission for Competition and notified to the interested parties, informing them that it concludes the administrative procedure and that a contentious-administrative appeal may be filed against it before the National Court, within two months from its notification.</w:t>
      </w:r>
    </w:p>
    <w:p>
      <w:r>
        <w:t xml:space="preserve">INVESTIGATION DIRECTORATE  </w:t>
        <w:br/>
        <w:t xml:space="preserve">REPORT AND PROPOSED RESOLUTION  </w:t>
        <w:br/>
        <w:t>FILE C/0212/10 MORGAN STANLEY/GAS NATURAL (Distribution Assets)</w:t>
      </w:r>
    </w:p>
    <w:p>
      <w:r>
        <w:t>I. BACKGROUND</w:t>
      </w:r>
    </w:p>
    <w:p>
      <w:r>
        <w:t>(1) On February 3, 2010, this Investigation Directorate received notification of the acquisition by MORGAN STANLEY INFRASTRUCTURE, INC. ("MSI") of the share capital of GEM Distribución Madrid and GEM Servicios Comunes, corresponding to the branches of activity of gas distribution in 38 municipalities of the Community of Madrid and the provision of common services associated with supply points, respectively.</w:t>
      </w:r>
    </w:p>
    <w:p>
      <w:r>
        <w:t>(2) This notification has been made by MSI in accordance with Article 9 of Law 15/2007, of July 3, on the Defense of Competition, for exceeding the threshold established in its Article 8.1, letters a) and b). This operation is subject to the provisions of Royal Decree 261/2008, of February 22, which approves the Regulation on the Defense of Competition.</w:t>
      </w:r>
    </w:p>
    <w:p>
      <w:r>
        <w:t>(3) On February 5, 2010, this Investigation Directorate requested the report provided for in Article 17.2 c) of Law 15/2007 from the National Energy Commission (CNE), which, by virtue of the provisions of Article 37.2.d) of Law 15/2007, suspends the maximum deadlines for resolution. The report from the CNE was received by the National Commission for Competition (CNC) on February 19, 2010.</w:t>
      </w:r>
    </w:p>
    <w:p>
      <w:r>
        <w:t>(4) Article 57.2.c) of Law 15/2007 establishes that the Council of the CNC shall issue a resolution in the first phase, in which it may agree to initiate the second phase of the procedure when it considers that the concentration may hinder the maintenance of effective competition in all or part of the national market.</w:t>
      </w:r>
    </w:p>
    <w:p>
      <w:r>
        <w:t>(5) Furthermore, Article 38.2 of Law 15/2007 adds: “The expiration of the maximum period established in Article 36.2.a) of this Law for the resolution in the first phase of concentration control shall determine the acceptance of the corresponding request by administrative silence, except in the cases provided for in Articles 9.5, 55.5, and 57.2.d) of this Law.”</w:t>
      </w:r>
    </w:p>
    <w:p>
      <w:r>
        <w:t>On March 11, 2010, a request for information was sent to the notifier, whose response was received on March 22, 2010.</w:t>
      </w:r>
    </w:p>
    <w:p>
      <w:r>
        <w:t>(6) According to the above, the deadline to agree to initiate the second phase of the procedure is March 29, 2010, inclusive. Once the deadline for resolution in the first phase has elapsed, the notified operation shall be considered tacitly authorized.</w:t>
      </w:r>
    </w:p>
    <w:p>
      <w:r>
        <w:t>II. APPLICABILITY OF LAW 15/2007 ON THE DEFENSE OF COMPETITION</w:t>
      </w:r>
    </w:p>
    <w:p>
      <w:r>
        <w:t>(7) The notified operation is an economic concentration within the meaning of Article 7.1 b) of the LDC.</w:t>
      </w:r>
    </w:p>
    <w:p>
      <w:r>
        <w:t>(8) According to the notifier, the operation does not fall within the scope of Regulation (EC) No. 139/2004 of the Council, of January 20, on the control of concentrations between undertakings.</w:t>
      </w:r>
    </w:p>
    <w:p>
      <w:r>
        <w:t>(9) However, the notified operation meets the requirements set forth by Law 15/2007 for its notification, as it exceeds the threshold established in Article 8.1, letters a) and b), of the same and the requirements set forth in Article 56.1 a) of the aforementioned regulation.</w:t>
      </w:r>
    </w:p>
    <w:p>
      <w:r>
        <w:t>III. PARTICIPATING COMPANIES</w:t>
      </w:r>
    </w:p>
    <w:p>
      <w:r>
        <w:t>III.1. MORGAN STANLEY INFRASTRUCTURE, INC. ("MSI")</w:t>
      </w:r>
    </w:p>
    <w:p>
      <w:r>
        <w:t>(10) MSI is the management company of an investment fund of the Morgan Stanley group focused on global infrastructure investments, primarily in the energy and utilities sectors, transportation, social infrastructure, and communications.</w:t>
      </w:r>
    </w:p>
    <w:p>
      <w:r>
        <w:t>III.2. GEM Distribución Gas 1, S.A. ("GEM Distribución Madrid")</w:t>
      </w:r>
    </w:p>
    <w:p>
      <w:r>
        <w:t>(11) It is the company recently established by the GAS NATURAL group for the purpose of contributing the branch of activity of gas distribution in certain municipalities of the Community of Madrid. Similarly, the company GEM Servicios Comunes is established to which the branch of activity of providing common services associated with supply points and the portfolio of contracts subject to divestment is contributed. However, this company has not had any activity with third parties.</w:t>
      </w:r>
    </w:p>
    <w:p>
      <w:r>
        <w:t>IV. VALUATION OF THE OPERATION</w:t>
      </w:r>
    </w:p>
    <w:p>
      <w:r>
        <w:t>(12) This Investigation Directorate considers that the present concentration does not pose a threat to effective competition in the markets, as the operation will not result in any horizontal (addition of market share) or vertical overlap, its only effect being MSI's entry into the gas distribution market replacing GAS NATURAL in the municipalities of the Community of Madrid, subject to divestment.</w:t>
      </w:r>
    </w:p>
    <w:p>
      <w:r>
        <w:t>V. PROPOSAL</w:t>
      </w:r>
    </w:p>
    <w:p>
      <w:r>
        <w:t>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