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https://www.cnmc.es/expedientes/c021310</w:t>
      </w:r>
    </w:p>
    <w:p>
      <w:r>
        <w:t>Pages translated : 10</w:t>
      </w:r>
    </w:p>
    <w:p/>
    <w:p>
      <w:r>
        <w:rPr>
          <w:b/>
        </w:rPr>
        <w:t>[Pages 1–3]</w:t>
      </w:r>
    </w:p>
    <w:p>
      <w:r>
        <w:t xml:space="preserve">NATIONAL COMMISSION  </w:t>
        <w:br/>
        <w:t xml:space="preserve">FOR COMPETITION  </w:t>
        <w:br/>
        <w:t xml:space="preserve">RESOLUTION (File C-0213/10, BEKAERT/BRIDGESTONE)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February 24, 2010.  </w:t>
        <w:br/>
        <w:t xml:space="preserve">Having reviewed the file processed in accordance with Law 15/2007, of July 3, on the Defense of Competition, regarding the acquisition by NV BEKAERT of the companies BRIDGESTONE METALPHA ITALIA S.p.A. and BRIDGESTONE (Huizhou) STEEL CORD CO.LTD, both belonging to the BRIDGESTONE Group, (File C/0213/10), and being in agreement with the report and proposal submitted by the Directorate of Investigation, the Council of the National Commission for Competition has resolved, in application of Article 57.2.a) of the aforementioned Law, to authorize the said concentration operation in the first phase.  </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PROPOSED RESOLUTION  </w:t>
        <w:br/>
        <w:t>FILE C/0213/10 BEKAERT / BRIDGESTONE</w:t>
      </w:r>
    </w:p>
    <w:p>
      <w:r>
        <w:t xml:space="preserve">I. BACKGROUND  </w:t>
        <w:br/>
        <w:t xml:space="preserve">(1) On February 4, 2010, this Directorate of Investigation received notification of the acquisition by NV BEKAERT (BEKAERT) of the companies BRIDGESTONE METALPHA ITALIA S.p.A. (BMI) and BRIDGESTONE (Huizhou) STEEL CORD CO.LTD. (BSSH), both belonging to the BRIDGESTONE Group.  </w:t>
        <w:br/>
        <w:t xml:space="preserve">(2) This notification has been made by BEKAERT in accordance with the provisions of Article 9 of Law 15/2007, of July 3, on the Defense of Competition, for exceeding the threshold established in Article 8.1 a). This operation is subject to the provisions of Royal Decree 261/2008 of February 22, which approves the Regulation on the Defense of Competition.  </w:t>
        <w:br/>
        <w:t xml:space="preserve">(3)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w:t>
        <w:br/>
        <w:t xml:space="preserve">(4) Likewise, Article 38.2 of Law 15/2007 adds: "The expiration of the maximum period established in Article 36.2.a) of this Law for the resolution in the first phase of concentration control shall determine the acceptance of the corresponding application by administrative silence, except in the cases provided for in Articles 9.5, 55.5, and 57.2.d) of this Law."  </w:t>
        <w:br/>
        <w:t>(5) According to the above, the deadline to agree to initiate the second phase of the procedure is March 4, 2010, inclusive. After this date, the notified operation will be considered tacitly authorized.</w:t>
      </w:r>
    </w:p>
    <w:p>
      <w:r>
        <w:t xml:space="preserve">II. NATURE OF THE OPERATION  </w:t>
        <w:br/>
        <w:t xml:space="preserve">(6) The concentration operation consists of the acquisition by NV BEKAERT (BEKAERT) of two companies producing steel cords for tire reinforcement located in Italy and China, respectively: BRIDGESTONE METALPHA ITALIA S.p.A. (BMI) and BRIDGESTONE (Huizhou) STEEL CORD CO.LTD. (BSSH), both belonging to the BRIDGESTONE Group.  </w:t>
        <w:br/>
        <w:t xml:space="preserve">(7) On November 13, 2009, BEKAERT and BRIDGESTONE signed a Memorandum of Understanding whereby it was agreed that BEKAERT, or one or more of its subsidiaries, would purchase all the capital of the acquired companies.  </w:t>
        <w:br/>
        <w:t>(8) Subsequently, on January 31, 2010, BEKAERT and BRIDGESTONE signed the Framework Purchase Agreement whereby BRIDGESTONE will sell to BEKAERT (or to the subsidiaries of BEKAERT that it designates) all the outstanding ordinary shares of BMI and BSSH, acquiring all the rights inherent to them on the closing date of the operation.</w:t>
      </w:r>
    </w:p>
    <w:p>
      <w:r>
        <w:t xml:space="preserve">DIRECTORATE OF INVESTIGATION  </w:t>
        <w:br/>
        <w:t>(9) The execution of the operation is subject to the authorization of the competition authorities of Spain and Turkey.</w:t>
      </w:r>
    </w:p>
    <w:p>
      <w:r>
        <w:t xml:space="preserve">III. APPLICABILITY OF LAW 15/2007 ON THE DEFENSE OF COMPETITION  </w:t>
        <w:br/>
        <w:t xml:space="preserve">(10) According to the notifier, the operation does not fall within the scope of Regulation (EC) No. 139/2004 of the Council, of January 20, on the control of concentrations between companies.  </w:t>
        <w:br/>
        <w:t>(11) However, the notified operation meets the requirements established by Law 15/2007 for its notification, as it exceeds the threshold established in Article 8.1a) of the same.</w:t>
      </w:r>
    </w:p>
    <w:p>
      <w:r>
        <w:t xml:space="preserve">IV. PARTICIPATING COMPANIES  </w:t>
        <w:br/>
        <w:t xml:space="preserve">IV.1. NV BEKAERT (“BEKAERT”)  </w:t>
        <w:br/>
        <w:t xml:space="preserve">(12) The Belgian group BEKAERT produces and markets a wide range of products in the areas of drawn steel wire products, advanced metal transformation, and advanced materials and coatings.  </w:t>
        <w:br/>
        <w:t xml:space="preserve">(13) BEKAERT is listed on the Brussels Stock Exchange and is not controlled by any shareholder.  </w:t>
        <w:br/>
        <w:t xml:space="preserve">(14) The BEKAERT group supplies customers in a wide variety of industries ranging from the automotive, energy, agricultural, equipment, and basic materials sectors to the consumer goods sector, in more than 120 countries.  </w:t>
        <w:br/>
        <w:t xml:space="preserve">(15) The turnover of the BEKAERT Group in the last financial year, in accordance with Art. 5 of R.D. 261/2008, is, according to the notifier, as follows:  </w:t>
        <w:br/>
        <w:t xml:space="preserve">TURNOVER OF BEKAERT IN 2009  </w:t>
        <w:br/>
        <w:t xml:space="preserve">(millions of euros)  </w:t>
        <w:br/>
        <w:t xml:space="preserve">WORLDWIDE EU SPAIN  </w:t>
        <w:br/>
        <w:t xml:space="preserve">[&lt;2500] [&lt;250] [&gt;60]  </w:t>
        <w:br/>
        <w:t>Source: Notification.</w:t>
      </w:r>
    </w:p>
    <w:p>
      <w:r>
        <w:t xml:space="preserve">IV.2. BRIDGESTONE METALPHA ITALIA S.p.A. (BMI) and BRIDGESTONE (Huizhou) STEEL CORD CO.LTD. (BSSH)  </w:t>
        <w:br/>
        <w:t xml:space="preserve">(16) The acquired companies are two production plants of steel cords for tire reinforcement controlled by BRIDGESTONE and located in Italy and China.  </w:t>
        <w:br/>
        <w:t xml:space="preserve">(17) The seller, BRIDGESTONE, is a Japanese company, a world leader in the production of rubber and tires. It currently operates seven production plants for steel cords for tire reinforcement worldwide with a total capacity of […] kT/Y. Only […]% of its total production is sold to third parties, the rest is for self-consumption.  </w:t>
        <w:br/>
        <w:t>1 Data indicated in brackets are those whose exact content has been declared confidential.</w:t>
      </w:r>
    </w:p>
    <w:p>
      <w:r>
        <w:rPr>
          <w:b/>
        </w:rPr>
        <w:t>[Pages 4–6]</w:t>
      </w:r>
    </w:p>
    <w:p>
      <w:r>
        <w:t xml:space="preserve">DIRECTORATE OF INVESTIGATION  </w:t>
        <w:br/>
        <w:t xml:space="preserve">(18) With a production capacity of steel cord for tire reinforcement of […]kT/y and […]kTly, respectively, the acquired companies represent approximately […]% and […]% of the global production capacity of steel cord for tire reinforcement of BRIDGESTONE, respectively.  </w:t>
        <w:br/>
        <w:t xml:space="preserve">(19) The turnover of the acquired companies in the last financial year, in accordance with Art. 5 of R.D. 261/2008, is, according to the notifier, as follows:  </w:t>
        <w:br/>
        <w:t xml:space="preserve">TURNOVER OF THE ACQUIRED COMPANIES IN 2009  </w:t>
        <w:br/>
        <w:t xml:space="preserve">(millions of euros)  </w:t>
        <w:br/>
        <w:t xml:space="preserve">WORLDWIDE EU SPAIN  </w:t>
        <w:br/>
        <w:t xml:space="preserve">[&lt;2500] [&lt;250] [&lt;60]  </w:t>
        <w:br/>
        <w:t xml:space="preserve">Source: Notification  </w:t>
        <w:br/>
        <w:t xml:space="preserve">V. RELEVANT MARKETS  </w:t>
        <w:br/>
        <w:t xml:space="preserve">V.1 Product Markets  </w:t>
        <w:br/>
        <w:t xml:space="preserve">(20) The activity to which the acquired companies are dedicated is the manufacturing and commercialization of steel cord for tire reinforcement.  </w:t>
        <w:br/>
        <w:t xml:space="preserve">(21) This is an intermediate product used in the reinforcement of the different radial areas of the components that make up a tire, specifically in the tread area of passenger car tires as well as the sidewalls of tires for freight vehicles, providing greater safety and performance of the tires. Although there are other materials that have been and continue to be used as tire reinforcement materials (particularly rayon, polyester, nylon, and aramid), steel cord has traditionally been the most popular reinforcement material, partly due to its high tensile strength and its modulus of elasticity per unit. This explains, for example, why the diameter of the cord can be significantly smaller, and that different layers with alternative reinforcement materials can be replaced by a single layer containing steel cord, which reduces the total weight of the tire and its cost.  </w:t>
        <w:br/>
        <w:t xml:space="preserve">(22) The notifier considers that this product constitutes a product market in itself. Indeed, this steel cord has very specific characteristics and production processes that separate it from other steel cords. The steel wire rod is first stripped of its oxide layer, elongated to turn it into a very fine wire through several dry drawing processes, and finally coated with bronze by subjecting it to wet drawing in order to further reduce its diameter to achieve very fine filaments that are wound into the tire cord.  </w:t>
        <w:br/>
        <w:t>(23) Consequently, this Directorate of Investigation considers that the product market affected by the operation is the manufacturing and distribution of steel cord for tire reinforcement.</w:t>
      </w:r>
    </w:p>
    <w:p>
      <w:r>
        <w:t xml:space="preserve">DIRECTORATE OF INVESTIGATION  </w:t>
        <w:br/>
        <w:t xml:space="preserve">V.2 Geographic Markets  </w:t>
        <w:br/>
        <w:t xml:space="preserve">(24) The notifier considers that the geographic dimension of the market for steel cord for tire reinforcement is global, or at least the EEA.  </w:t>
        <w:br/>
        <w:t xml:space="preserve">(25) There are several factors that justify the international dimension of the market:  </w:t>
        <w:br/>
        <w:t xml:space="preserve">• These products are the same worldwide as the technical specifications are global;  </w:t>
        <w:br/>
        <w:t xml:space="preserve">• Most customers and suppliers of steel cord for tire reinforcement operate or can effectively operate globally;  </w:t>
        <w:br/>
        <w:t xml:space="preserve">• There are no significant customs duties or any other technical or regulatory obstacles that limit international trade flows;  </w:t>
        <w:br/>
        <w:t xml:space="preserve">• Imports mainly from Belarus, China, Korea, and Japan destined for EMEA2 accounted for approximately 20% of the supplies of steel cord for tire reinforcement in EMEA in 2009, 18% in 2008, 15% in 2007, and approximately 13% in 2006.  </w:t>
        <w:br/>
        <w:t xml:space="preserve">• Transportation costs are low. These costs typically represent less than 5% of the final price of the product.  </w:t>
        <w:br/>
        <w:t xml:space="preserve">• The prices of steel cord for tire reinforcement do not materially differ on a global scale. The differences in prices globally are mainly due to differences in costs (especially fluctuations in the price of wire rod, which is the most important raw material for the production of steel cord for tire reinforcement, and represents approximately 30-40% of the total production costs). Manufacturers cannot charge arbitrarily different prices based on the region, as customers can import, and indeed import, steel cord for tire reinforcement from other regions.  </w:t>
        <w:br/>
        <w:t xml:space="preserve">(26) For all these reasons, this Directorate of Investigation considers that the relevant geographic market for tire reinforcement cords could even be of a global nature.  </w:t>
        <w:br/>
        <w:t xml:space="preserve">VI. MARKET ANALYSIS  </w:t>
        <w:br/>
        <w:t xml:space="preserve">VI.1 Supply Structure  </w:t>
        <w:br/>
        <w:t xml:space="preserve">(27) Steel cord for tire reinforcement is produced both by manufacturers vertically integrated into tire production or steel manufacturing and by non-integrated manufacturers. The acquired companies have never sold to third parties but only to their parent company BRIDGESTONE.  </w:t>
        <w:br/>
        <w:t>2 Since the fiscal year 2009, BEKAERT has employed a new business segmentation based on a geographical distribution of profits in the following four regions: EMEA (Europe, Middle East, and Africa), North America, Latin America, and Asia Pacific.</w:t>
      </w:r>
    </w:p>
    <w:p>
      <w:r>
        <w:t xml:space="preserve">DIRECTORATE OF INVESTIGATION  </w:t>
        <w:br/>
        <w:t xml:space="preserve">(28) The notifier indicates that the majority of tire manufacturers on a global scale produce steel cords for tire reinforcement for their own consumption.  </w:t>
        <w:br/>
        <w:t xml:space="preserve">(29) Thus, the parties overlap only in terms of production capacity, not in sales. Therefore, the notifier has provided the shares based on i) the total supplies of steel cord for tire reinforcement (including captive sales or intra-group sales) and ii) supplies to third parties only.  </w:t>
        <w:br/>
        <w:t xml:space="preserve">STEEL CORD FOR TIRE REINFORCEMENT – GLOBAL 2009  </w:t>
        <w:br/>
        <w:t xml:space="preserve">Company Total supplies Sales to third parties (after the acquisition)  </w:t>
        <w:br/>
        <w:t xml:space="preserve">KT % KT %  </w:t>
        <w:br/>
        <w:t xml:space="preserve">BK […] [20-30] […] [30-40]  </w:t>
        <w:br/>
        <w:t xml:space="preserve">Acquired plants […] [0-10] […] [0-10]  </w:t>
        <w:br/>
        <w:t xml:space="preserve">(captive)  </w:t>
        <w:br/>
        <w:t xml:space="preserve">Acquired plants […] [20-30] […] [30-40]  </w:t>
        <w:br/>
        <w:t xml:space="preserve">+ BK  </w:t>
        <w:br/>
        <w:t xml:space="preserve">XINGDA […] [10-20] […] [10-20]  </w:t>
        <w:br/>
        <w:t xml:space="preserve">KIS […] [0-10] […] [10-20]  </w:t>
        <w:br/>
        <w:t xml:space="preserve">HYOSUNG […] [0-10] […] [0-10]  </w:t>
        <w:br/>
        <w:t xml:space="preserve">ZHLOBIN […] [0-10] […] [0-10]  </w:t>
        <w:br/>
        <w:t xml:space="preserve">TOKYO ROPES […] [0-10] […] [0-10]  </w:t>
        <w:br/>
        <w:t xml:space="preserve">ARCELOR- […] [0-10] […] [0-10]  </w:t>
        <w:br/>
        <w:t xml:space="preserve">MITTAL  </w:t>
        <w:br/>
        <w:t xml:space="preserve">TOKUSEN […] [0-10] […] [0-10]  </w:t>
        <w:br/>
        <w:t xml:space="preserve">ESC […] [0-10] […] [0-10]  </w:t>
        <w:br/>
        <w:t xml:space="preserve">PIRELLI […] [0-10] […] [0-10]  </w:t>
        <w:br/>
        <w:t xml:space="preserve">(captive)  </w:t>
        <w:br/>
        <w:t xml:space="preserve">SODETAL […] [0-10] […] [0-10]  </w:t>
        <w:br/>
        <w:t xml:space="preserve">BRIDGESTONE […] [0-10] […] [0-10]  </w:t>
        <w:br/>
        <w:t xml:space="preserve">(excluding the acquired plants)  </w:t>
        <w:br/>
        <w:t xml:space="preserve">MICHELIN […] [0-10] […] 0  </w:t>
        <w:br/>
        <w:t xml:space="preserve">(captive)  </w:t>
        <w:br/>
        <w:t xml:space="preserve">SRI (captive) […] [0-10] […] 0  </w:t>
        <w:br/>
        <w:t xml:space="preserve">GY (captive) […] [0-10] […] 0  </w:t>
        <w:br/>
        <w:t xml:space="preserve">CONTI (captive) […] [0-10] […] 0  </w:t>
        <w:br/>
        <w:t xml:space="preserve">GITI (captive) […] [0-10] […] 0  </w:t>
        <w:br/>
        <w:t xml:space="preserve">Others […] [0-10] […] [10-20]  </w:t>
        <w:br/>
        <w:t xml:space="preserve">TOTAL […] 100 […] 100  </w:t>
        <w:br/>
        <w:t>Source: Notifier. *Assuming they had sold to third parties</w:t>
      </w:r>
    </w:p>
    <w:p>
      <w:r>
        <w:rPr>
          <w:b/>
        </w:rPr>
        <w:t>[Pages 7–9]</w:t>
      </w:r>
    </w:p>
    <w:p>
      <w:r>
        <w:t xml:space="preserve">INVESTIGATION DIRECTORATE  </w:t>
        <w:br/>
        <w:t>STEEL CORD FOR TIRE REINFORCEMENT – EMEA (EU + TURKEY) - 2009</w:t>
      </w:r>
    </w:p>
    <w:p>
      <w:r>
        <w:t xml:space="preserve">Company Total supplies Sales to third parties (after the acquisition)  </w:t>
        <w:br/>
        <w:t xml:space="preserve">KT % KT %  </w:t>
        <w:br/>
        <w:t xml:space="preserve">BK […] [10-20] […] 36.9  </w:t>
        <w:br/>
        <w:t xml:space="preserve">Acquired plants […] [0-10] […] [0-10]* (captive)  </w:t>
        <w:br/>
        <w:t xml:space="preserve">Acquired plants […] [20-30] […] [40-50]  </w:t>
        <w:br/>
        <w:t xml:space="preserve">+ BK  </w:t>
        <w:br/>
        <w:t xml:space="preserve">ZHLOBIN […] [10-20] […] [20-30]  </w:t>
        <w:br/>
        <w:t xml:space="preserve">ARCELORMITTAL […] [0-10] […] [0-10]  </w:t>
        <w:br/>
        <w:t xml:space="preserve">PIRELLI […] [0-10] […] [0-10]  </w:t>
        <w:br/>
        <w:t xml:space="preserve">SODETAL […] [0-10] […] [0-10]  </w:t>
        <w:br/>
        <w:t xml:space="preserve">KIS […] [0-10] […] [0-10]  </w:t>
        <w:br/>
        <w:t xml:space="preserve">HYOSUNG […] [0-10] […] [0-10]  </w:t>
        <w:br/>
        <w:t xml:space="preserve">XINGDA […] [0-10] […] [0-10]  </w:t>
        <w:br/>
        <w:t xml:space="preserve">ESC […] [0-10] […] [0-10]  </w:t>
        <w:br/>
        <w:t xml:space="preserve">TOKUSEN […] [0-10] […] 0  </w:t>
        <w:br/>
        <w:t xml:space="preserve">TOKYO ROPES […] [0-10] […] 0  </w:t>
        <w:br/>
        <w:t xml:space="preserve">GOODYEAR […] [0-10] […] 0 (captive)  </w:t>
        <w:br/>
        <w:t xml:space="preserve">BRIDGESTONE […] [0-10] […] [0-10] (excluding the acquired plants)  </w:t>
        <w:br/>
        <w:t xml:space="preserve">CONTI (captive) […] [0-10] […] 0  </w:t>
        <w:br/>
        <w:t xml:space="preserve">MICHELIN […] [20-30] […] 0 (captive)  </w:t>
        <w:br/>
        <w:t xml:space="preserve">PIRELLI (captive) […] [0-10] […] 0  </w:t>
        <w:br/>
        <w:t xml:space="preserve">OTHERS […] [0-10] […] [0-10]  </w:t>
        <w:br/>
        <w:t xml:space="preserve">TOTAL […] 100 […] 100  </w:t>
        <w:br/>
        <w:t>Source: Notifier. * Assuming they would have sold to third parties</w:t>
      </w:r>
    </w:p>
    <w:p>
      <w:r>
        <w:t xml:space="preserve">Steel cord for tire reinforcement Spain - 2009  </w:t>
        <w:br/>
        <w:t xml:space="preserve">Total supplies Sales to third parties (after the acquisition)  </w:t>
        <w:br/>
        <w:t xml:space="preserve">Kt % Kt %  </w:t>
        <w:br/>
        <w:t xml:space="preserve">BEKAERT […] [20-30] […] [40-50]  </w:t>
        <w:br/>
        <w:t xml:space="preserve">Acquired plant […] [10-20] […] [30-40]** (Italy)  </w:t>
        <w:br/>
        <w:t xml:space="preserve">BEKAERT + Acquired plant […] [30-40] […] [80-90]  </w:t>
        <w:br/>
        <w:t xml:space="preserve">MICHELIN […] [40-50] […] 0 (captive)  </w:t>
        <w:br/>
        <w:t xml:space="preserve">PIRELLI (captive) […] [10-20] […] 0  </w:t>
        <w:br/>
        <w:t xml:space="preserve">OTHERS* […] [0-10] […] [10-20]  </w:t>
        <w:br/>
        <w:t xml:space="preserve">TOTAL […] 100 […] 100  </w:t>
        <w:br/>
        <w:t>Source: Notifier. * Other suppliers are ArcelorMittal (Luxembourg), BMZ/ZHLOBIN (Belarus) and KIS (Korea). ** Assuming they would have sold to third parties</w:t>
      </w:r>
    </w:p>
    <w:p>
      <w:r>
        <w:t xml:space="preserve">(30) It is observed that the combined market shares of the parties in the total market for supplies of steel cords for tire reinforcement (including captive sales) in 2009 would be [20-30]% (increase [0-10]%) globally and [20-30]% (increase [0-10]%) in EU + Turkey. In Spain, it would be [30-40]% (increase of [10-20]%).  </w:t>
        <w:br/>
        <w:t xml:space="preserve">(31) The notifier indicates that BEKAERT has experienced a significant decline in its market shares in EU + Turkey in recent years ([0-10]%) coinciding with the entry of producers from outside the EU in 2003. Conversely, the market shares of producers from non-EU countries, which together control [20-30]% of the market, have grown rapidly and will continue to do so in the coming years.  </w:t>
        <w:br/>
        <w:t>(32) Most of BEKAERT's competitors in this market segment are part of large integrated groups (unlike BEKAERT), either in the downstream markets (captive manufacturers integrated into tire production) or in the upstream market (steel manufacturers integrated into wire rod production such as Sodecal (Saarstahl) and ArcelorMittal).</w:t>
      </w:r>
    </w:p>
    <w:p>
      <w:r>
        <w:t xml:space="preserve">VI.2 Demand Structure, Distribution, and Prices  </w:t>
        <w:br/>
        <w:t xml:space="preserve">(33) The demand structure in this market is characterized by the presence of a limited number of customers who represent the vast majority of purchases. These customers typically have at least 2 and up to 6 or 7 certified suppliers and can easily switch from one accredited supplier to another.  </w:t>
        <w:br/>
        <w:t xml:space="preserve">(34) It should be noted that captive production has accounted for around [50-60]% of total supplies of steel cords for tire reinforcement. Moreover, most or nearly all global tire manufacturers have significant production capacity primarily intended for self-consumption. BEKAERT estimates that, in 2009, MICHELIN and BRIDGESTONE each produced around […]% of their respective global consumption of steel cords for tire reinforcement, while PIRELLI covered […]% of its internal demand with its own production.  </w:t>
        <w:br/>
        <w:t xml:space="preserve">(35) […]  </w:t>
        <w:br/>
        <w:t xml:space="preserve">(36) Sales are made directly by the parties to their customers. There are no agents or other distribution channels or networks.  </w:t>
        <w:br/>
        <w:t>(37) The market for steel cords for tire reinforcement is a market where contracts are subject to bidding processes. Customers organize tenders each year, usually during the month of October, by sending requests for proposals to certified manufacturers of steel cords for tire reinforcement to meet their global demand.</w:t>
      </w:r>
    </w:p>
    <w:p>
      <w:r>
        <w:t xml:space="preserve">VI.3 Potential Competition - Barriers to Entry  </w:t>
        <w:br/>
        <w:t xml:space="preserve">(38) Barriers to entry are low as there are no intellectual property rights or patents. There is also no brand loyalty as competition is based on price and, to a lesser extent, on services (payment terms, after-sales technical services, etc.).  </w:t>
        <w:br/>
        <w:t xml:space="preserve">(39) Each production plant must undergo an accreditation process to obtain certification that allows it to supply each customer. This certification can be obtained in a year or more, depending on the type of customer and the type of accreditation. This accreditation process requires: (1) laboratory tests and (2) processability tests. However, the duration of the certification process is essentially controlled and directed by the customer who entirely controls the process.  </w:t>
        <w:br/>
        <w:t xml:space="preserve">(40) In the last five years, new operators have entered the market for steel cords for tire reinforcement, especially from China.  </w:t>
        <w:br/>
        <w:t xml:space="preserve">(41) Furthermore, customers have the option to vertically integrate and/or increase their captive production, as well as to sponsor the entry of new competitors. For example, according to the information available to the parties, […].  </w:t>
        <w:br/>
        <w:t>(42) Finally, BEKAERT believes that any current cable producer could easily start supplying steel cords for tire reinforcement without incurring significant costs, delays, or financial risks.</w:t>
      </w:r>
    </w:p>
    <w:p>
      <w:r>
        <w:t xml:space="preserve">VII. ASSESSMENT OF THE OPERATION  </w:t>
        <w:br/>
        <w:t xml:space="preserve">(43) The notified operation consists of the acquisition by NV BEKAERT (BEKAERT) of two companies producing steel cords for tire reinforcement located in Italy and China, respectively: BRIDGESTONE METALPHA ITALIA S.p.A. (BMI) and BRIDGESTONE (Huizhou) STEEL CORD CO.LTD. (BSSH), both belonging to the BRIDGESTONE Group.  </w:t>
        <w:br/>
        <w:t xml:space="preserve">(44) The product market affected by the operation is the manufacturing and distribution of steel cords for tire reinforcement. The geographical scope of competition could be global, or at least the EEA, given the significant volume of transnational trade from countries outside the EU.  </w:t>
        <w:br/>
        <w:t xml:space="preserve">(45) The operation results in an overlap of activity only in terms of production capacity, not in sales, as the acquired companies do not sell to third parties but to their parent company BRIDGESTONE.  </w:t>
        <w:br/>
        <w:t xml:space="preserve">(46) Thus, considering the total market for supplies of steel cords for tire reinforcement, that is, including captive production, the joint market share of the parties in 2009 would be [20-30]% (increase [0-10]%) globally and [20-30]% (increase [0-10]%) in EU + Turkey. In Spain, it would be [30-40]% (increase of [10-20]%).  </w:t>
        <w:br/>
        <w:t xml:space="preserve">(47) Even considering a market for sales to third parties and assuming that the parties' captive sales would have gone to the free market, the increases in market share in the global market would not be significant ([0-10]%).  </w:t>
        <w:br/>
        <w:t xml:space="preserve">(48) BEKAERT's market shares have experienced an approximate decline of [0-10]% in EU + Turkey in recent years as the market shares of producers from non-EU countries have increased.  </w:t>
        <w:br/>
        <w:t>(49) Most of BEKAERT's competitors are part of large integrated groups (unlike BEKAERT), either in the downstream markets</w:t>
      </w:r>
    </w:p>
    <w:p>
      <w:r>
        <w:rPr>
          <w:b/>
        </w:rPr>
        <w:t>[Pages 10–10]</w:t>
      </w:r>
    </w:p>
    <w:p>
      <w:r>
        <w:t xml:space="preserve">INVESTIGATION DIRECTORATE  </w:t>
        <w:br/>
        <w:t xml:space="preserve">(captive manufacturers integrated into tire production) or in the upstream market (steel manufacturers integrated into wire rod production, Sodecal (Saarstahl) and ArcelorMittal).  </w:t>
        <w:br/>
        <w:t xml:space="preserve">(50) Captive production in this market has represented around [50-60]% of the total supplies of steel cords for tire reinforcement. Furthermore, most or nearly all global tire manufacturers have excess capacity and can also expand their production capacity at any time should their suppliers decide to increase their prices.  </w:t>
        <w:br/>
        <w:t xml:space="preserve">(51) The market for steel cords for tire reinforcement is a market where contracts are subject to bidding processes by customers who are significant tire manufacturers with substantial purchasing power such as […] and others.  </w:t>
        <w:br/>
        <w:t xml:space="preserve">(51) Finally, the barriers to entry are low as there are no intellectual property rights or patents, there is also no brand loyalty, and the certification process to supply depends solely on the customer.  </w:t>
        <w:br/>
        <w:t xml:space="preserve">(52) Taking all of the above into account, it is not expected that the operation will pose a threat to competition in the relevant market, and therefore it is likely to be approved in the first phase without commitments.  </w:t>
        <w:br/>
        <w:t xml:space="preserve">VIII. PROPOSAL  </w:t>
        <w:br/>
        <w:t>In light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