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https://www.cnmc.es/expedientes/c021610</w:t>
      </w:r>
    </w:p>
    <w:p>
      <w:r>
        <w:t>Pages translated : 4</w:t>
      </w:r>
    </w:p>
    <w:p/>
    <w:p>
      <w:r>
        <w:rPr>
          <w:b/>
        </w:rPr>
        <w:t>[Pages 1–3]</w:t>
      </w:r>
    </w:p>
    <w:p>
      <w:r>
        <w:t xml:space="preserve">NATIONAL COMPETITION COMMISSION  </w:t>
        <w:br/>
        <w:t xml:space="preserve">RESOLUTION (File C-0216/10, HEINEKEN/EMPREX BEER)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March 4, 2010.</w:t>
      </w:r>
    </w:p>
    <w:p>
      <w:r>
        <w:t>Having reviewed the file processed in accordance with Law 15/2007, of July 3, on the Defense of Competition, regarding the acquisition by HEINEKEN N.V. of the entire share capital of Emprex Cerveza S.A. de CV, belonging to the business group (File C/0216/10), and agreeing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duration of the non-solicitation agreement which is subject to the competition regulations applicable to agreements between companies.</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C/0216/10 HEINEKEN/EMPREX BEER</w:t>
      </w:r>
    </w:p>
    <w:p>
      <w:r>
        <w:t>I. BACKGROUND</w:t>
      </w:r>
    </w:p>
    <w:p>
      <w:r>
        <w:t>(1) On February 22, 2010, a notification was received by the National Competition Commission (CNC) regarding the acquisition by HEINEKEN N.V. (HEINEKEN) of the entire share capital of EMPREX CERVEZ SA de CV (EMPREX), which belongs to the FEMSA business group.</w:t>
      </w:r>
    </w:p>
    <w:p>
      <w:r>
        <w:t>(2) The transaction is structured through a purchase agreement, signed on January 11, 2010, establishing as a suspensive condition the authorization of the transaction by the competition authorities in Spain.</w:t>
      </w:r>
    </w:p>
    <w:p>
      <w:r>
        <w:t>(3) The deadline to agree to initiate the second phase of the procedure is March 22, 2010, inclusive. Once this date has passed, the notified operation will be considered tacitly authorized.</w:t>
      </w:r>
    </w:p>
    <w:p>
      <w:r>
        <w:t>II. APPLICABILITY OF LAW 15/2007 ON THE DEFENSE OF COMPETITION</w:t>
      </w:r>
    </w:p>
    <w:p>
      <w:r>
        <w:t>(5) The notified operation is an economic concentration in the sense of Article 7.1 b) of Law 15/2007, of July 3, on the Defense of Competition.</w:t>
      </w:r>
    </w:p>
    <w:p>
      <w:r>
        <w:t>(6) The operation is not of community dimension as it does not reach the thresholds established in paragraphs 2 and 3 of Article 1 of Council Regulation (EC) No. 139/2004 of January 20, 2004, on the control of concentrations between companies.</w:t>
      </w:r>
    </w:p>
    <w:p>
      <w:r>
        <w:t>(7) The notified operation meets the requirements set forth by Law 15/2007, of July 3, on the Defense of Competition as it exceeds the threshold established in Article 8.1.a) thereof and meets the requirements set forth in Article 56.1 of the Competition Defense Regulation for processing as an expedited procedure.</w:t>
      </w:r>
    </w:p>
    <w:p>
      <w:r>
        <w:t>III. ACCESSORY RESTRICTIONS</w:t>
      </w:r>
    </w:p>
    <w:p>
      <w:r>
        <w:t xml:space="preserve">(8) Article 6.18 of the Purchase Agreement establishes the following accessory restrictions to the operation:  </w:t>
        <w:br/>
        <w:t>[…]1</w:t>
      </w:r>
    </w:p>
    <w:p>
      <w:r>
        <w:t xml:space="preserve">(9) Taking into account national and community precedents, as well as the Commission's Communication on restrictions directly linked to the execution of a concentration and necessary for that purpose (2005/C 56/03), it is considered that, in this case, regarding Spain, the content and duration of the non-competition clauses do not go beyond what is reasonable since they have no effect as they do not apply in the Spanish market.  </w:t>
        <w:br/>
        <w:t>1 The information indicated in brackets has been declared confidential.</w:t>
      </w:r>
    </w:p>
    <w:p>
      <w:r>
        <w:t>DIRECTORATE OF INVESTIGATION</w:t>
      </w:r>
    </w:p>
    <w:p>
      <w:r>
        <w:t>(10) Additionally, a non-solicitation clause is included whereby, during […], FEMSA, nor any of its subsidiaries, will make offers, employ, or hire any person who is at the time or after the closing of the contract an employee of the business group, understood as directors and executives of Emprex, Heineken, Heineken Holding, and their subsidiaries.</w:t>
      </w:r>
    </w:p>
    <w:p>
      <w:r>
        <w:t>(11) To the extent that the aforementioned clause does not delimit the geographic market affected by the restriction, it goes beyond what is reasonably required by the notified concentration operation. For these reasons, it is considered as not part of the operation, being subject to the competition regulations applicable to agreements between companies.</w:t>
      </w:r>
    </w:p>
    <w:p>
      <w:r>
        <w:t>IV. PARTICIPATING COMPANIES</w:t>
      </w:r>
    </w:p>
    <w:p>
      <w:r>
        <w:t>(12) HEINEKEN is a Dutch business group dedicated to the production, marketing, and distribution of beers and other beverages based on sparkling malts. It has a network of 73 subsidiaries worldwide and manages a portfolio of 200 beer brands, with a global turnover that amounted to 14.319 billion euros in 2008. In Spain, HEINEKEN operates through its subsidiary Heineken España SA (HESA). HESA is the company resulting from the merger of the breweries EL ÁGUILA SA and GRUPO CRUZCAMPO SA. HESA has four factories in Spain, located in the towns of Seville, Madrid, Valencia, and Jaén. It distributes within its wide portfolio of brands some of the most popular beers such as Cruz Campo, Heineken, and El Águila Amstel.</w:t>
      </w:r>
    </w:p>
    <w:p>
      <w:r>
        <w:t>The global turnover of the Heineken group amounted to 14.319 billion euros in 2008, of which [&gt; 60 million euros] corresponded to the volume of business conducted in Spain.</w:t>
      </w:r>
    </w:p>
    <w:p>
      <w:r>
        <w:t>(13) EMPREX is a company based in Mexico City (Mexico) and belongs to the business group FOMENTO ECONÓMICO MEXICANO SAB de CV (FEMSA). EMPREX is the parent company of a sub-holding that controls 3 operational subsidiaries in the beer market, CERVECERÍA CUAHTÉMOC MOCTEZUMA SA, CERVEZAS CUAHTÉMOC MOCTEZUMA SA, and CERVEJARIAS KAISER BRAZIL SA.</w:t>
      </w:r>
    </w:p>
    <w:p>
      <w:r>
        <w:t>EMPREX is engaged in the manufacture, marketing, and distribution of beers, currently has a portfolio of 35 beer brands and 14 breweries, 6 in Mexico and 8 in Brazil. Among the most accepted and sold brands are “Tecate,” “Sol,” “Carta Blanca,” “Indio,” and “Don Equix.”</w:t>
      </w:r>
    </w:p>
    <w:p>
      <w:r>
        <w:t>The turnover of EMPREX worldwide amounted to 2.604 billion euros in 2008, of which only [&lt; 60 million euros] corresponded to the volume of business conducted in Spain.</w:t>
      </w:r>
    </w:p>
    <w:p>
      <w:r>
        <w:t>V. VALUATION</w:t>
      </w:r>
    </w:p>
    <w:p>
      <w:r>
        <w:t>(14) HEINEKEN's market share in 2009 was [20%-30%] in the food channel and [30%-40%] in the HORECA channel in the Peninsula and Balearic Islands, while EMPREX recorded a market share of [0%-10%] in the food channel.</w:t>
      </w:r>
    </w:p>
    <w:p>
      <w:r>
        <w:rPr>
          <w:b/>
        </w:rPr>
        <w:t>[Pages 4–4]</w:t>
      </w:r>
    </w:p>
    <w:p>
      <w:r>
        <w:t>DIRECTORATE OF INVESTIGATION</w:t>
      </w:r>
    </w:p>
    <w:p>
      <w:r>
        <w:t>and [0%-10%] in the HORECA channel in the same geographical area. In the case of the Canary Islands, HEINEKEN had a share of [10%-20%] in the HORECA channel and [10%-20%] in the food channel in 2009. During the same period, EMPREX had a share of [0%-10%] in the HORECA channel and [0%-10%] in the food channel in the Canary Islands.</w:t>
      </w:r>
    </w:p>
    <w:p>
      <w:r>
        <w:t>(15) Given the absence of vertical overlap, the marginal nature of horizontal overlaps, and the marginal presence of the acquired company in Spain (its turnover in 2008 was [&lt; 60 million euros], [0%-10%] of its total turnover), the operation does not substantially alter the market structure.</w:t>
      </w:r>
    </w:p>
    <w:p>
      <w:r>
        <w:t>(16) The economic logic of the operation lies in achieving HEINEKEN's entry and expansion in the North American and Brazilian markets, where its presence is currently modest, with negligible effects in other markets such as the Spanish market where EMPREX's presence is minimal.</w:t>
      </w:r>
    </w:p>
    <w:p>
      <w:r>
        <w:t>(17) In light of the above considerations, it cannot be expected that the operation poses a threat to effective competition in the analyzed markets, and therefore it is considered that the operation is susceptible to being authorized in the first phase without commitments.</w:t>
      </w:r>
    </w:p>
    <w:p>
      <w:r>
        <w:t>VI.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