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https://www.cnmc.es/expedientes/c022410</w:t>
      </w:r>
    </w:p>
    <w:p>
      <w:r>
        <w:t>Pages translated : 13</w:t>
      </w:r>
    </w:p>
    <w:p/>
    <w:p>
      <w:r>
        <w:rPr>
          <w:b/>
        </w:rPr>
        <w:t>[Pages 1–3]</w:t>
      </w:r>
    </w:p>
    <w:p>
      <w:r>
        <w:t>NATIONAL COMPETITION COMMISSION RESOLUTION (File C-0224/10, SUPECO/SUPERMERCADOS ALIMENTACIÓN MADRID, Assets) COUNCIL D. Luis Berenguer Fuster, President Dª Pilar Sánchez Núñez, Vice President D. Julio Costas Comesaña, Councilor Dª Mª Jesús González López, Councilor Dª Inmaculada Gutiérrez Carrizo, Councilor In Madrid, on April 14, 2010. Having reviewed the file processed in accordance with Law 15/2007, of July 3, on the Defense of Competition, regarding the acquisition of control over the assets linked to the operation of five retail distribution establishments of SUPERMERCADOS DE ALIMENTACIÓN DE MADRID S.L. by GRUP SUPECO MAXOR S.L.U., belonging to the CARREFOUR Group, (File C/0224/10), and agreeing with the report and proposal submitted by the Directorate of Investigation, the Council of the National Competition Commission has resolved, pursuant to Article 57.2.a) of the aforementioned Law, to authorize the said concentration operation in the first phase, except with respect to the duration of the non-compete agreement in what exceeds two years, which is subject to the regulations on agreements between companies. This Resolution shall be communicated to the Directorate of Investigation of the National Competition Commission and notified to the interested parties, informing them that it concludes the administrative procedure and that a contentious-administrative appeal may be filed against it before the National Court, within two months from its notification.</w:t>
      </w:r>
    </w:p>
    <w:p>
      <w:r>
        <w:t>DIRECTORATE OF INVESTIGATION REPORT AND PROPOSAL FOR RESOLUTION FILE C/0224/10 SUPECO/SUPERMERCADOS ALIMENTACIÓN MADRID (Assets) I. BACKGROUND (1) On March 22, 2010, this Directorate of Investigation received a notification regarding the acquisition of control over the assets linked to the operation of five retail distribution establishments of SUPERMERCADOS DE ALIMENTACIÓN DE MADRID, S.L. by GRUP SUPECO MAXOR S.L.U., belonging to the CARREFOUR group. (2) This notification has been made by GRUP SUPECO MAXOR S.L.U., as established in Article 9 of Law 15/2007, of July 3, on the Defense of Competition, for exceeding the threshold established in Article 8.1 a). This operation is subject to the provisions of Royal Decree 261/2008, of February 22, which approves the Regulation on the Defense of Competition. (3) Article 57.2.c) of Law 15/2007 establishes that the Council of the National Competition Commission shall issue a resolution in the first phase in which it may agree to initiate the second phase of the procedure when it considers that the concentration may hinder the maintenance of effective competition in all or part of the national market. (4) Likewise, Article 38.2 of Law 15/2007 adds: "The expiration of the maximum period established in Article 36.2.a) of this Law for the resolution in the first phase of concentration control will determine the acceptance of the corresponding request by administrative silence, except in the cases provided for in Articles 9.5, 55.5, and 57.2.d) of this Law." (5) According to the above, the deadline to agree to initiate the second phase of the procedure is April 22, 2010, inclusive. After this date, the notified operation will be considered tacitly authorized. II. NATURE OF THE OPERATION (6) The concentration operation consists of the acquisition by GRUP SUPECO MAXOR S.L.U. (“SUPECO”), a company belonging to the French group CARREFOUR, of control over the assets linked to the operation of five retail distribution establishments of SUPERMERCADOS DE ALIMENTACIÓN DE MADRID, S.L. located in the Autonomous Community of Madrid, specifically in the towns of Algete, Coslada, and Madrid. (7) The assets subject to the operation include all goods and rights related to the operation of the establishments, including equipment, machinery, administrative licenses and authorizations, goodwill, as well as contracts related to the properties where these establishments are located.</w:t>
      </w:r>
    </w:p>
    <w:p>
      <w:r>
        <w:t>DIRECTORATE OF INVESTIGATION (8) The operation is therefore included in the assumption b) of Article 7.1 of the LDC. III. APPLICABILITY OF LAW 15/2007 ON THE DEFENSE OF COMPETITION (9) According to the notifying party, the operation does not fall within the scope of Regulation (EC) No. 139/2004 of the Council, of January 20, on the control of concentrations between companies. (10) However, the notified operation meets the requirements established by Law 15/2007 for its notification, as it exceeds the threshold established in Article 8.1 a) of the same. IV. ACCESSORY RESTRICTIONS (11) The fifth clause of the asset purchase agreement, signed between the parties on [...], contains a non-compete agreement that will be in effect for a period of [more than two years] from the date on which the purchase of the assets is formalized. (12) Under this agreement, the seller commits to [...]. This commitment will not affect the establishments that SUPERMERCADOS DE ALIMENTACIÓN DE MADRID currently has open to the public. (13) Section 3 of Article 10 of Law 15/2007 establishes that "certain accessory restrictions on competition, directly linked to the operation and necessary for its realization, may be understood to be included." (14) In this case, the areas [...] in which the non-compete agreement will apply do not exceed the relevant geographical areas in which each of these establishments is located. (15) Regarding the duration of the non-compete agreement, it exceeds what is considered reasonable to safeguard the value of the acquired business. (16) Consequently, taking into account national and community precedents, as well as the Commission's Communication on restrictions directly linked to the realization of a concentration and necessary for that purpose (2005/C 56/03), this Directorate of Investigation considers that the duration of the non-compete agreement goes beyond what is reasonably required by the notified concentration operation, not being considered an integral part of it in what exceeds two years. V. PARTICIPATING COMPANIES V.1. SUPECO (17) SUPECO is a company domiciled in Spain belonging to the French group CARREFOUR, whose parent company CARREFOUR SA is listed on the SRD Eurolist. (18) In Spain, the CARREFOUR group is fundamentally active in the retail distribution sector of daily consumer goods through the... 1 Parts of the report whose exact content has been declared confidential are inserted in brackets.</w:t>
      </w:r>
    </w:p>
    <w:p>
      <w:r>
        <w:rPr>
          <w:b/>
        </w:rPr>
        <w:t>[Pages 4–6]</w:t>
      </w:r>
    </w:p>
    <w:p>
      <w:r>
        <w:t>DIRECTORATE OF INVESTIGATION</w:t>
      </w:r>
    </w:p>
    <w:p>
      <w:r>
        <w:t>the operation of hypermarkets (under the brand "Carrefour"), supermarkets ("Carrefour Express" and "Carrefour City") and discount stores ("Dia" and "Maxi-Dia"). Specifically, CARREFOUR has 169 Carrefour hypermarkets, 113 Carrefour Express supermarkets, 11 Carrefour City stores, and more than 2,500 Dia stores, distributed throughout the national territory.</w:t>
      </w:r>
    </w:p>
    <w:p>
      <w:r>
        <w:t>(19) Additionally, the CARREFOUR group engages in other complementary activities, including the operation of service stations (84), travel agencies (80), insurance offices, and financial services (162).</w:t>
      </w:r>
    </w:p>
    <w:p>
      <w:r>
        <w:t>(20) The turnover of the CARREFOUR group in the last financial year according to Article 5 of the Competition Defense Regulation, approved by Royal Decree 261/2008, of February 22, is, according to the notifier, as follows:</w:t>
      </w:r>
    </w:p>
    <w:p>
      <w:r>
        <w:t>CARREFOUR TURNOVER (millions euros) 2009</w:t>
        <w:br/>
        <w:t>WORLD EU SPAIN</w:t>
        <w:br/>
        <w:t>85,963 [&gt;250] [&gt;60]</w:t>
        <w:br/>
        <w:t>Source: Notification</w:t>
      </w:r>
    </w:p>
    <w:p>
      <w:r>
        <w:t>V.2. Acquired Assets of SUPERMERCADOS ALIMENTACIÓN MADRID</w:t>
      </w:r>
    </w:p>
    <w:p>
      <w:r>
        <w:t>(21) SUPERMERCADOS ALIMENTACIÓN MADRID is a company based in Spain, controlled by […] and active in the retail distribution sector of daily consumer goods in a self-service format, with 22 establishments located in the Autonomous Community of Madrid.</w:t>
      </w:r>
    </w:p>
    <w:p>
      <w:r>
        <w:t>(22) The business subject to acquisition consists of the assets corresponding to five retail establishments located in Algete (one establishment of […]), Coslada (one establishment of […]) and Madrid capital (three establishments of […], […] and […], located on Sinesio Delgado, Laguna, and Oliva de Plasencia streets, respectively).</w:t>
      </w:r>
    </w:p>
    <w:p>
      <w:r>
        <w:t>(23) The turnover of the assets subject to acquisition in the last financial year, according to Art. 5 of R.D. 261/2008 is, according to the notifier, as follows:</w:t>
      </w:r>
    </w:p>
    <w:p>
      <w:r>
        <w:t>TURNOVER ACQUIRED ASSETS (millions euros) 2009</w:t>
        <w:br/>
        <w:t>WORLD EU SPAIN</w:t>
        <w:br/>
        <w:t>[&lt;60] [&lt;60] [&lt;60]</w:t>
        <w:br/>
        <w:t>Source: Notification</w:t>
      </w:r>
    </w:p>
    <w:p>
      <w:r>
        <w:t>2 According to information provided by the notifier as of December 31, 2009.</w:t>
      </w:r>
    </w:p>
    <w:p>
      <w:r>
        <w:t>DIRECTORATE OF INVESTIGATION</w:t>
      </w:r>
    </w:p>
    <w:p>
      <w:r>
        <w:t>VI. MARKETS AFFECTED BY THE OPERATION</w:t>
      </w:r>
    </w:p>
    <w:p>
      <w:r>
        <w:t>VI.1 Product Market</w:t>
      </w:r>
    </w:p>
    <w:p>
      <w:r>
        <w:t>(24) The activities of the acquiring group and the acquired assets focus on the retail commercial distribution of daily consumer goods in a self-service format.</w:t>
      </w:r>
    </w:p>
    <w:p>
      <w:r>
        <w:t>(25) Alongside this market, it is necessary to analyze the upstream market of the supply of daily consumer goods, given the interdependence existing between distribution and the supply of these products, as highlighted by competition defense authorities.</w:t>
      </w:r>
    </w:p>
    <w:p>
      <w:r>
        <w:t>VI.1.1 Retail Distribution Market of Daily Consumer Goods</w:t>
      </w:r>
    </w:p>
    <w:p>
      <w:r>
        <w:t>(26) The retail distribution activity consists of selling to final consumers a more or less diversified range of food and non-food products (drugstore, perfumery, home, hygiene, etc.) of daily consumption, in premises of various characteristics and sizes, such as hypermarkets, supermarkets, proximity self-services, specialized stores, traditional stores, wholesale markets, service stations, etc.</w:t>
      </w:r>
    </w:p>
    <w:p>
      <w:r>
        <w:t>(27) Competition defense authorities have considered that the retail distribution market of daily consumer products in a self-service format, which would include various forms of retail sale without personalized assistance, constitutes a distinct product market from that of selling products in a traditional format (small surfaces and personalized assistance) and from that of selling through specialized establishments, due to the asymmetric competition existing between them.</w:t>
      </w:r>
    </w:p>
    <w:p>
      <w:r>
        <w:t>(28) Thus, the retail distribution market of daily consumer products in a self-service format would be composed of all those sales surfaces where it is possible to supply all types of daily consumer goods, both food and non-food, without the intermediation of a person responsible for serving customers. Specifically, this market includes proximity services (self-services with sales areas of less than 400 m2), medium surfaces (supermarkets with sales areas between 400 m2 and 2,500 m2), large surfaces (hypermarkets with a retail sales area greater than 2,500 m2), and discount stores.</w:t>
      </w:r>
    </w:p>
    <w:p>
      <w:r>
        <w:t>VI.1.2 Market for the Supply of Daily Consumer Goods</w:t>
      </w:r>
    </w:p>
    <w:p>
      <w:r>
        <w:t>(29) The supply market includes the sale of everyday consumer goods by the producers of those goods to their customers: the wholesale and retail distributors of these products.</w:t>
      </w:r>
    </w:p>
    <w:p>
      <w:r>
        <w:t>(30) From the demand perspective, the different products or groups of products are not substitutes for each other, so each of them could constitute a different market. However, considering the homogeneity of demand, which does not vary substantially from one group of products to another, the European Commission has considered that, in certain cases, it would suffice to assess the purchasing power of the parties in relation to the set of daily consumer goods.</w:t>
      </w:r>
    </w:p>
    <w:p>
      <w:r>
        <w:t>VI.2 Geographic Market</w:t>
      </w:r>
    </w:p>
    <w:p>
      <w:r>
        <w:t>VI.2.1 Retail Distribution Market of Daily Consumer Goods</w:t>
      </w:r>
    </w:p>
    <w:p>
      <w:r>
        <w:t>(31) As determined in the cited national and community precedents, the geographic scope of the retail distribution market of daily consumer goods in a self-service format is local.</w:t>
      </w:r>
    </w:p>
    <w:p>
      <w:r>
        <w:t>(32) From the consumer's perspective, the choice of a point of sale will be limited by the geographic area to which it is reasonable to travel to make a specific purchase. Therefore, for practical reasons, the final consumer will choose a point of sale close to their home for small purchases, while for larger purchases, they will opt for a larger radius.</w:t>
      </w:r>
    </w:p>
    <w:p>
      <w:r>
        <w:t>(33) The exact delimitation of the local scope of the retail distribution market must be carried out on a case-by-case basis, starting from those centers where the affected companies operate and taking into account the type of sales surface and the characteristics of their environment.</w:t>
      </w:r>
    </w:p>
    <w:p>
      <w:r>
        <w:t>(34) In principle, a larger territorial analysis seems appropriate in the case of locations that have a large commercial surface nearby and in those where there is proven commercial dependence with other nearby populations. Such consideration also makes sense in residential areas, where the use of vehicles is part of the daily life of their inhabitants, as car trips are common for most of their activities.</w:t>
      </w:r>
    </w:p>
    <w:p>
      <w:r>
        <w:t>(35) The defunct TDC, in the Reports on Large Surfaces (GS) conducted since the entry into force of Law 7/1996 on the Regulation of Retail Trade, when analyzing the competitive conditions existing in the market where the new GS will operate, has defined the relevant geographic market based on isochrones. Specifically, the defunct TDC considers that the isochrone will be 15 minutes if the GS is located in an urban center, extending to 30 minutes when the GS is situated in rural centers or when there is no other GS in the considered area.</w:t>
      </w:r>
    </w:p>
    <w:p>
      <w:r>
        <w:rPr>
          <w:b/>
        </w:rPr>
        <w:t>[Pages 7–9]</w:t>
      </w:r>
    </w:p>
    <w:p>
      <w:r>
        <w:t>DIRECTORATE OF INVESTIGATION</w:t>
      </w:r>
    </w:p>
    <w:p>
      <w:r>
        <w:t>(36) However, in previous concentration reports, it has been noted that limiting the examination to local markets may not reflect the competitive impact of a concentration when a large number of local markets affected by the operation are so interrelated that they overlap and seamlessly cover a broader area, even reaching the territory of a province, an Autonomous Community, or ultimately the nation. In these circumstances, the geographical scope would encompass a region or the entire national territory.</w:t>
      </w:r>
    </w:p>
    <w:p>
      <w:r>
        <w:t>(37) In the present case, the municipalities where the acquired assets of SUPERMERCADOS ALIMENTACIÓN MADRID are located are Madrid, Algete, and Coslada, where there are already existing establishments of the acquiring group. It is in these locations where the operation is likely to generate an addition to market share and, therefore, a modification of the competitive structure.</w:t>
      </w:r>
    </w:p>
    <w:p>
      <w:r>
        <w:t>(38) The notifier considers that in the case of the establishments in Madrid and Algete, the relevant geographical scope would consist of two isochrones: Madrid Norte and Madrid Sur, which would respectively include the establishments located in Algete and in Madrid-Sinesio Delgado (Madrid Norte) and those located in Madrid-Laguna and Madrid-Oliva de Plasencia (Madrid Sur). Regarding Coslada, the notifier proposes a municipal geographical scope.</w:t>
      </w:r>
    </w:p>
    <w:p>
      <w:r>
        <w:t>(39) Following the methodology employed by competition defense authorities in previous matters, this Directorate of Investigation does not consider it necessary to establish a precise definition of the markets in those municipalities where the resulting market share from the operation does not exceed 30% of the corresponding municipal scope, such as in the cases of Madrid ([20-30%]) and Coslada ([20-30%]).</w:t>
      </w:r>
    </w:p>
    <w:p>
      <w:r>
        <w:t>(40) As for Algete, where the combined share exceeds this figure ([30-40%]), a more detailed analysis is necessary to define the relevant geographical market.</w:t>
      </w:r>
    </w:p>
    <w:p>
      <w:r>
        <w:t>(41) According to the notifier, the municipality of Algete is included in the isochrone defined around Alcobendas and encompasses an area of between 5 and 25 minutes of car travel (North Madrid) and also includes the municipalities of San Sebastián de los Reyes and other neighboring ones to the north, along with the Madrid districts of Chamartín, Fuencarral, and Tetuán.</w:t>
      </w:r>
    </w:p>
    <w:p>
      <w:r>
        <w:t>(42) This Directorate of Investigation considers the isochrone proposed by the notifier for this territorial area (North Madrid) appropriate, which coincides with the one used by the defunct TDC on the occasion of the analysis of operation C 52/00 CARREFOUR/PROMODES.</w:t>
      </w:r>
    </w:p>
    <w:p>
      <w:r>
        <w:t>VI.2.2. Market for the supply of daily consumer goods</w:t>
      </w:r>
    </w:p>
    <w:p>
      <w:r>
        <w:t>(43) The competition authorities have established in the aforementioned precedents that the supply of daily consumer products by retail distribution companies is normally carried out on a national scale, either through a purchasing center or through the group to which these companies belong.</w:t>
      </w:r>
    </w:p>
    <w:p>
      <w:r>
        <w:t>(44) In the case at hand, CARREFOUR sources the daily consumer goods that it will subsequently resell to final consumers through its own purchasing structure, while SUPERMERCADOS ALIMENTACIÓN MADRID is a member of the purchasing center IFA ESPAÑOLA, S.A.</w:t>
      </w:r>
    </w:p>
    <w:p>
      <w:r>
        <w:t>VII. MARKET ANALYSIS</w:t>
      </w:r>
    </w:p>
    <w:p>
      <w:r>
        <w:t>VII.1. Supply Structure</w:t>
      </w:r>
    </w:p>
    <w:p>
      <w:r>
        <w:t>VII.1.1 Retail Distribution Market of Daily Consumer Goods</w:t>
      </w:r>
    </w:p>
    <w:p>
      <w:r>
        <w:t>(45) The Spanish market for the retail distribution of daily consumer goods in a self-service regime has the presence of a large number of operators, some of which belong to multinational groups that, in any case, have a smaller presence in Spain than in other countries. This market is also characterized by its gradual concentration process, which, however, remains at low levels compared to other European countries.</w:t>
      </w:r>
    </w:p>
    <w:p>
      <w:r>
        <w:t>(46) According to data collected by ALIMARKET in its latest yearbook on the commercial distribution sector, the national organized retail distribution market consists of 19,580 establishments and/or hypermarket sections of EL CORTE INGLES located in Sanchinarro and two ALCAMPO hypermarkets located in the districts of Fuencarral and Chamartín, with a total retail sales area of 11,625,992 m2. Compared to the previous year, the number of establishments decreased by 328 stores, but the retail sales area increased by 1.1%.</w:t>
      </w:r>
    </w:p>
    <w:p>
      <w:r>
        <w:t>(47) The following table lists the main operators in the Spanish retail distribution market of daily consumer goods in a self-service regime, according to sales area (m2) as of 31/12/2009:</w:t>
      </w:r>
    </w:p>
    <w:p>
      <w:r>
        <w:t>RETAIL DISTRIBUTION STRUCTURE IN SPAIN</w:t>
        <w:br/>
        <w:t>According to sales area (m2) as of 31/12/2009*</w:t>
        <w:br/>
        <w:t>Company No. of Establishments Area (m2) Share</w:t>
        <w:br/>
        <w:t>CARREFOUR 3,099 2,059,823 17.7%</w:t>
        <w:br/>
        <w:t>MERCADONA 1,264 1,639,185 14.1%</w:t>
        <w:br/>
        <w:t>EROSKI 1,654 1,364,675 11.7%</w:t>
        <w:br/>
        <w:t>EL CORTE INGLES 356 527,189 4.5%</w:t>
        <w:br/>
        <w:t>LIDL 495 427,336 3.7%</w:t>
        <w:br/>
        <w:t>CONSUM 574 418,695 3.6%</w:t>
        <w:br/>
        <w:t>AUCHAN 279 405,483 3.5%</w:t>
        <w:br/>
        <w:t>COVIRAN 2,130 329,583 2.8%</w:t>
        <w:br/>
        <w:t>DINOSOL 412 312,646 2.7%</w:t>
        <w:br/>
        <w:t>GRUPO EL ARBOL 430 297,527 2.6%</w:t>
        <w:br/>
        <w:t>Others … … …</w:t>
        <w:br/>
        <w:t>Acquired assets of 5 […]** [0-10%]</w:t>
        <w:br/>
        <w:t>SUPERMERCADOS ALIMENTACIÓN MADRID</w:t>
        <w:br/>
        <w:t>TOTAL 19,580 11,625,992 100%</w:t>
      </w:r>
    </w:p>
    <w:p>
      <w:r>
        <w:t>Source: Own elaboration based on ALIMARKET (no. 237. March 2010).</w:t>
        <w:br/>
        <w:t>*Only the area dedicated to FMCG (Fast-Moving Consumer Goods) in hypermarkets and large supermarkets with non-food sections equal to or greater than 20% of their total area is counted.</w:t>
        <w:br/>
        <w:t>**According to data from the notifier.</w:t>
      </w:r>
    </w:p>
    <w:p>
      <w:r>
        <w:t>(48) In the Autonomous Community of Madrid, the only autonomous area where overlap occurs between the parties, CARREFOUR is the leading operator, with a share of 24.2% of the total area dedicated to fast-moving consumer goods according to ALIMARKET, followed by EROSKI, MERCADONA, and EL CORTE INGLES.</w:t>
      </w:r>
    </w:p>
    <w:p>
      <w:r>
        <w:rPr>
          <w:b/>
        </w:rPr>
        <w:t>[Pages 10–12]</w:t>
      </w:r>
    </w:p>
    <w:p>
      <w:r>
        <w:t>INVESTIGATION DIRECTORATE</w:t>
      </w:r>
    </w:p>
    <w:p>
      <w:r>
        <w:t>with shares of 11.3%, 10.7%, and 10.5% of the market respectively. The assets of SUPERMERCADOS ALIMENTACIÓN MADRID acquired by CARREFOUR represent a share of [0-10%] in this territorial area, resulting in a combined share of [20-30%] of the considered market.</w:t>
      </w:r>
    </w:p>
    <w:p>
      <w:r>
        <w:t>(49) Below is the structure of the retail distribution market for daily consumer goods in a self-service regime in the isochrone North Madrid, considered relevant for the operation, according to data provided by the notifier:</w:t>
      </w:r>
    </w:p>
    <w:p>
      <w:r>
        <w:t>STRUCTURE OF RETAIL DISTRIBUTION IN ISOCHRONE NORTH MADRID</w:t>
      </w:r>
    </w:p>
    <w:p>
      <w:r>
        <w:t>According to sales area (m2) as of 31/12/2008*</w:t>
      </w:r>
    </w:p>
    <w:p>
      <w:r>
        <w:t>Company No. of Establishments Area (m2) Share</w:t>
        <w:br/>
        <w:t>CARREFOUR […] […] [20-30%]</w:t>
        <w:br/>
        <w:t>EROSKI […] […] [10-20%]</w:t>
        <w:br/>
        <w:t>AUCHAN […] […] [10-20%]</w:t>
        <w:br/>
        <w:t>EL CORTE INGLES […] […] [10-20%]</w:t>
        <w:br/>
        <w:t>MERCADONA […] […] [0-10%]</w:t>
        <w:br/>
        <w:t>HIPER USERA […] […] [0-10%]</w:t>
        <w:br/>
        <w:t>AHORRAMAS […] […] [0-10%]</w:t>
        <w:br/>
        <w:t>SANCHEZ ROMERO […] […] [0-10%]</w:t>
        <w:br/>
        <w:t>UNIDE […] […] [0-10%]</w:t>
        <w:br/>
        <w:t>SUPERMERCADOS […] […] [0-10%]</w:t>
        <w:br/>
        <w:t>ALIMENTACIÓN MADRID</w:t>
        <w:br/>
        <w:t>Others … … …</w:t>
        <w:br/>
        <w:t>Acquired assets from […] […] [0-10%]</w:t>
        <w:br/>
        <w:t>SUPERMERCADOS</w:t>
        <w:br/>
        <w:t>ALIMENTACIÓN MADRID</w:t>
        <w:br/>
        <w:t>TOTAL 197 149,645 100%</w:t>
      </w:r>
    </w:p>
    <w:p>
      <w:r>
        <w:t>Source: Notifier based on ALIMARKET</w:t>
      </w:r>
    </w:p>
    <w:p>
      <w:r>
        <w:t>*Only the area dedicated to FMCG (Fast-Moving Consumer Goods) in hypermarkets and large supermarkets with non-food sections equal to or greater than 20% of their total area is counted.</w:t>
      </w:r>
    </w:p>
    <w:p>
      <w:r>
        <w:t>VII.1.2. Market for the supply of daily consumer goods</w:t>
      </w:r>
    </w:p>
    <w:p>
      <w:r>
        <w:t>(50) In the case of the supply market, the offer is made up of a heterogeneous group of suppliers whose bargaining power varies depending on the good or service they provide, the brand, or the size, being very relevant in the case of mandatory purchase products or "must stock." To compensate for this power, purchasing centers are precisely established.</w:t>
      </w:r>
    </w:p>
    <w:p>
      <w:r>
        <w:t>(51) In the last decade, the importance and number of purchasing centers that include small and independent retailers have grown in order to obtain economies of scale in purchases from suppliers and thus compete more effectively with large retail operators. IFA and EUROMADI are the main purchasing centers in Spain, holding 17.4% and 18.1% respectively of the national supply market, according to data collected in ALIMARKET related to the retail sales area they supply.</w:t>
      </w:r>
    </w:p>
    <w:p>
      <w:r>
        <w:t>(52) Large vertically integrated retail distribution groups such as CARREFOUR, EL CORTE INGLES, AUCHAN, or MERCADONA use their own purchasing power against suppliers, holding a combined share of 51.1% of the market.</w:t>
      </w:r>
    </w:p>
    <w:p>
      <w:r>
        <w:t>(53) The notifier does not have precise information on the volume of purchases made by the acquired business but estimates that it is not significant, as it only represents [0-10%] of the retail distribution market for daily consumer goods in terms of area. In any case, the total purchase volume of CARREFOUR at the national level will experience a marginal increase as a result of the operation.</w:t>
      </w:r>
    </w:p>
    <w:p>
      <w:r>
        <w:t>VII.2. Demand Structure</w:t>
      </w:r>
    </w:p>
    <w:p>
      <w:r>
        <w:t>(54) The demand in the retail distribution market for daily consumer goods is made up of final consumers, individuals who, depending on their characteristics or needs, will go to one type or another of sales area.</w:t>
      </w:r>
    </w:p>
    <w:p>
      <w:r>
        <w:t>(55) Consumers residing in urban areas that are difficult to access by car seek nearby establishments that offer daily consumer goods, so they will typically supply themselves through convenience stores or medium-sized establishments. In contrast, residents in peripheral areas look for establishments they can access by vehicle where they can make weekly or even monthly supply purchases, so they will primarily head to large sales areas.</w:t>
      </w:r>
    </w:p>
    <w:p>
      <w:r>
        <w:t>(56) However, it is worth noting that the demand for different types of sales areas does not constitute watertight compartments, as they may go to large establishments for major supply purchases and use convenience stores to stock up on daily use products.</w:t>
      </w:r>
    </w:p>
    <w:p>
      <w:r>
        <w:t>(57) The demand in the market for the supply of daily consumer goods is made up of both retail and wholesale distribution of these products. Generally speaking, the retail distribution market absorbs 50% of the supply market, reaching a percentage of 70% in Spain, according to the defunct TDC17.</w:t>
      </w:r>
    </w:p>
    <w:p>
      <w:r>
        <w:t>(58) This demand, especially in the case of retail distribution, is made up of a large number of operators, some of whom belong to significant groups active at the multinational level. These, as mentioned earlier, source individually or collectively through purchasing centers.</w:t>
      </w:r>
    </w:p>
    <w:p>
      <w:r>
        <w:t>17 Exptes C70/02 CAPRABO/ENACO and C83/03 CAPRABO/ALCOSTO.</w:t>
      </w:r>
    </w:p>
    <w:p>
      <w:r>
        <w:t>VII.3. Barriers to Entry – Potential Competition</w:t>
      </w:r>
    </w:p>
    <w:p>
      <w:r>
        <w:t>(59) It has traditionally been considered that the retail market for daily consumer goods presents significant barriers to entry, primarily of a legal nature, specifically those arising from Law 7/1996 on the Regulation of Retail Trade regarding the application for a commercial license. However, state legislation in this area has recently been amended to adapt it to Directive 2006/123/EC of the European Parliament and of the Council of December 12, 2006, on services in the internal market.</w:t>
      </w:r>
    </w:p>
    <w:p>
      <w:r>
        <w:t>(60) Thus, Law 1/2010, of March 1, reforming Law 7/1996, of January 15, on the Regulation of Retail Trade, establishes the new framework in which retail trade activity will develop in Spain, generally eliminating the authorization regime for the establishment of commercial establishments.</w:t>
      </w:r>
    </w:p>
    <w:p>
      <w:r>
        <w:t>(61) However, Law 1/2010 establishes that the competent authorities (the Autonomous Communities) may establish an administrative authorization regime for the installation of commercial establishments when justified by imperative reasons of general interest related to commercial distribution (such as environmental protection and urban environment, land use planning, and the preservation of historical and artistic heritage). In any case, the requirements and criteria for granting the authorization must be proportionate, non-discriminatory, clear and unequivocal, objective, predictable, transparent, and accessible.</w:t>
      </w:r>
    </w:p>
    <w:p>
      <w:r>
        <w:t>(62) Currently, the basic internal trade regulation in the Autonomous Community of Madrid, relevant for the operation, is Law 16/1999, of April 29, on Internal Trade of the Community of Madrid18.</w:t>
      </w:r>
    </w:p>
    <w:p>
      <w:r>
        <w:t>(63) Aside from legal barriers, competition authorities have identified other barriers to entry, such as those arising from the very location of the businesses. In this regard, the defunct TDC has pointed out that in retail trade, competition is not only based on prices but also on proximity to the consumer, so entry can be difficult once the best locations are occupied.</w:t>
      </w:r>
    </w:p>
    <w:p>
      <w:r>
        <w:t>(64) The notifier believes that the identified barriers to entry do not constitute an insurmountable obstacle to accessing the market nor for operators already present in it to consolidate their competitive position. It argues that the existing competitive pressure in the market and the push from certain operators such as MERCADONA and EROSKI, who have strengthened their position in recent years, should be taken into account.</w:t>
      </w:r>
    </w:p>
    <w:p>
      <w:r>
        <w:t>18 This Law requires obtaining a specific commercial license prior to the granting of the necessary municipal licenses for the establishment, expansion, modification, transfer, and change of ownership of certain types of retail commercial establishments.</w:t>
      </w:r>
    </w:p>
    <w:p>
      <w:r>
        <w:rPr>
          <w:b/>
        </w:rPr>
        <w:t>[Pages 13–13]</w:t>
      </w:r>
    </w:p>
    <w:p>
      <w:r>
        <w:t>DIRECTORATE OF INVESTIGATION</w:t>
      </w:r>
    </w:p>
    <w:p>
      <w:r>
        <w:t>VIII. ASSESSMENT OF THE OPERATION</w:t>
      </w:r>
    </w:p>
    <w:p>
      <w:r>
        <w:t>(65) The concentration operation consists of the acquisition by the CARREFOUR group of control over the assets linked to the operation of five retail distribution establishments of SUPERMERCADOS DE ALIMENTACIÓN DE MADRID, S.L. located in the Autonomous Community of Madrid, specifically in the towns of Algete, Coslada, and Madrid.</w:t>
      </w:r>
    </w:p>
    <w:p>
      <w:r>
        <w:t>(66) The operation will marginally strengthen the leadership position that the CARREFOUR group holds in the national retail distribution market of daily consumer goods in a self-service format and in the Autonomous Community of Madrid, remaining, in any case, with shares below [20-30%].</w:t>
      </w:r>
    </w:p>
    <w:p>
      <w:r>
        <w:t>(67) Neither at the local level will the operation produce a substantial alteration of the existing competitive structure, since although CARREFOUR strengthens its position, its joint shares do not exceed [30-40%] and competition is ensured in all cases by the presence of significant nationally or regionally established operators, such as EROSKI, MERCADONA, EL CORTE INGLES, or AHORRAMAS, which, in some cases, are part of international distribution groups such as AUCHAN or LIDL.</w:t>
      </w:r>
    </w:p>
    <w:p>
      <w:r>
        <w:t>(68) Taking all of the above into account, it cannot be expected that the operation will pose a threat to effective competition in the analyzed markets, and therefore it is susceptible to being approved in the first phase without commitments.</w:t>
      </w:r>
    </w:p>
    <w:p>
      <w:r>
        <w:t>IX. PROPOSAL</w:t>
      </w:r>
    </w:p>
    <w:p>
      <w:r>
        <w:t>In light of all the above and by virtue of Article 57.1 of Law 15/2007, of July 3, on the Defense of Competition, it is proposed to authorize the concentration, in application of Article 57.2.a) of Law 15/2007, of July 3, on the Defense of Competition.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