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https://www.cnmc.es/expedientes/c023110</w:t>
      </w:r>
    </w:p>
    <w:p>
      <w:r>
        <w:t>Pages translated : 1</w:t>
      </w:r>
    </w:p>
    <w:p/>
    <w:p>
      <w:r>
        <w:rPr>
          <w:b/>
        </w:rPr>
        <w:t>[Pages 1–1]</w:t>
      </w:r>
    </w:p>
    <w:p>
      <w:r>
        <w:t>RESOLUTION (File No. C-0231/10, PRISA/TELEFÓNICA/TELECINCO/DIGITAL+)</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November 10, 2010.</w:t>
      </w:r>
    </w:p>
    <w:p>
      <w:r>
        <w:t>Having reviewed the file processed in accordance with Law 15/2007, of July 3, on the Defense of Competition, concerning the acquisition by PRISA, TELEFÓNICA, and TELECINCO of joint control of DTS DISTRIBUIDORA DE TELEVISIÓN DIGITAL S.A. (DIGITAL+) (File No. C/0231/10), and in agreement with the report and proposal submitted by the Investigation Directorate, the Council of the National Competition Commission has resolved, pursuant to Article 58.4.d) of the aforementioned Law, to agree to the filing of the present file due to the withdrawal of the notifying parties.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