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https://www.cnmc.es/expedientes/c023310</w:t>
      </w:r>
    </w:p>
    <w:p>
      <w:r>
        <w:t>Pages translated : 3</w:t>
      </w:r>
    </w:p>
    <w:p/>
    <w:p>
      <w:r>
        <w:rPr>
          <w:b/>
        </w:rPr>
        <w:t>[Pages 1–3]</w:t>
      </w:r>
    </w:p>
    <w:p>
      <w:r>
        <w:t xml:space="preserve">NATIONAL COMPETITION  </w:t>
        <w:br/>
        <w:t xml:space="preserve">COMMISSION  </w:t>
        <w:br/>
        <w:t xml:space="preserve">RESOLUTION (File C-0233/10, CASER/CAM/MSD)  </w:t>
        <w:b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In Madrid, on May 26, 2010.</w:t>
      </w:r>
    </w:p>
    <w:p>
      <w:r>
        <w:t>Having reviewed the file processed in accordance with Law 15/2007, of July 3, on the Defense of Competition, regarding the joint control acquisition by CAJA DE SEGUROS REUNIDOS COMPAÑÍA DE SEGUROS Y REASEGUROS S.A. (CASER) and CAJA DE AHORROS DEL MEDITERRÁNEO (CAM), through its subsidiary GESFINMED, of the company MEDITERRÁNEO SEGUROS DIVERSOS COMPAÑÍA DE SEGUROS Y REASEGUROS S.A. (MSD), engaged in the non-life insurance business and previously under the exclusive control of the latter (File C/0233/10),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regarding the duration of the confidentiality agreement to the extent that it exceeds three years from the termination of the joint venture.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FILE C/0233/10 CASER / CAM / MSD</w:t>
      </w:r>
    </w:p>
    <w:p>
      <w:r>
        <w:t>I. BACKGROUND</w:t>
      </w:r>
    </w:p>
    <w:p>
      <w:r>
        <w:t>(1) On May 13, 2010, the National Competition Commission (CNC) received a notification regarding the economic concentration operation consisting of the joint control acquisition by CAJA DE SEGUROS REUNIDOS, COMPAÑÍA DE SEGUROS Y REASEGUROS, S.A. (“CASER”) and CAJA DE AHORROS DEL MEDITERRANEO (“CAM”), through its subsidiary GESFINMED, of the company MEDITERRANEO SEGUROS DIVERSOS, COMPAÑÍA DE SEGUROS Y REASEGUROS, S.A. (“MSD”), engaged in the non-life insurance business and previously under the exclusive control of the latter.</w:t>
      </w:r>
    </w:p>
    <w:p>
      <w:r>
        <w:t>(2) The deadline to agree to initiate the second phase of the procedure is June 14, 2010, inclusive. After this date, the notified operation will be considered tacitly authorized.</w:t>
      </w:r>
    </w:p>
    <w:p>
      <w:r>
        <w:t>II. APPLICABILITY OF LAW 15/2007 ON THE DEFENSE OF COMPETITION</w:t>
      </w:r>
    </w:p>
    <w:p>
      <w:r>
        <w:t>(3) The notified operation is an economic concentration in the sense of Article 7.1 c) of Law 15/2007, of July 3, on the Defense of Competition.</w:t>
      </w:r>
    </w:p>
    <w:p>
      <w:r>
        <w:t>(4) The operation is not of community dimension, as it does not reach the thresholds established in paragraphs 2 and 3 of Article 1 of Council Regulation (EC) No. 139/2004 of January 20, 2004, on the control of concentrations between undertakings.</w:t>
      </w:r>
    </w:p>
    <w:p>
      <w:r>
        <w:t>(5) The notified operation meets the requirements set forth by Law 15/2007 as it exceeds the thresholds established in Article 8.1. b) of the same and complies with the requirements set forth in Article 56.1 b) of Law 15/2007.</w:t>
      </w:r>
    </w:p>
    <w:p>
      <w:r>
        <w:t>III. PARTICIPATING COMPANIES</w:t>
      </w:r>
    </w:p>
    <w:p>
      <w:r>
        <w:t>(6) CAJA DE SEGUROS REUNIDOS, COMPAÑÍA DE SEGUROS Y REASEGUROS, S.A. (“CASER”) is a Spanish company that is participated by various savings banks, by the Spanish Confederation of Savings Banks (CECA), and by the French mutuals, MAAF Assurances (MAAF) and Le Mans Conseil (MMA), not being under joint or exclusive control of any of them. CASER primarily operates as an insurer and reinsurer of risk in the main branches of life and non-life insurance as well as in the management of pension funds, hospital centers, and residences for the elderly, provision of health services, and real estate activities.</w:t>
      </w:r>
    </w:p>
    <w:p>
      <w:r>
        <w:t>(7) CAJA DE AHORROS DEL MEDITERRÁNEO (“CAM”) has the legal status of a savings bank and is the parent company of the group of the same name. It is a financial institution of a social nature and non-profit foundation that is not under the control of any company or individual. Its economic activities focus on those typical of credit institutions: savings products, credit and financing, insurance, and complementary services.</w:t>
      </w:r>
    </w:p>
    <w:p>
      <w:r>
        <w:t>(8) MEDITERRANEO SEGUROS DIVERSOS, COMPAÑÍA DE SEGUROS Y REASEGUROS, S.A. (“MSD”) is a company established on November 22, 2006, whose activity focuses on the non-life insurance business. Prior to the notified operation, its share capital was 100% owned by CAM. It is authorized by the DGSFP to carry out its activity in various types of non-life insurance.</w:t>
      </w:r>
    </w:p>
    <w:p>
      <w:r>
        <w:t>IV. ACCESSORY RESTRICTIONS</w:t>
      </w:r>
    </w:p>
    <w:p>
      <w:r>
        <w:t>(9) According to the information provided, the parties commit to keep confidential, during the duration of the joint venture and for the three years following its termination, all confidential information regarding economic, strategic, or business matters related to MSD.</w:t>
      </w:r>
    </w:p>
    <w:p>
      <w:r>
        <w:t>(10) Taking into account national and community precedents, as well as the Commission's Communication on directly related and necessary restrictions for concentration operations (2005/C56/03), it is considered that in this case the content of the confidentiality clause does not go beyond what is reasonably required by the notified concentration operation, thus being considered an integral part of it.</w:t>
      </w:r>
    </w:p>
    <w:p>
      <w:r>
        <w:t>(11) Regarding its duration, this agreement is not an integral part of the operation to the extent that its duration exceeds three years from the termination of the joint venture.</w:t>
      </w:r>
    </w:p>
    <w:p>
      <w:r>
        <w:t>V. ASSESSMENT</w:t>
      </w:r>
    </w:p>
    <w:p>
      <w:r>
        <w:t>(12) This Directorate of Investigation considers that the present concentration does not pose a threat to effective competition in the markets, as the participation of the parties in the markets is of little significance.</w:t>
      </w:r>
    </w:p>
    <w:p>
      <w:r>
        <w:t>VI.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