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https://www.cnmc.es/expedientes/c023510</w:t>
      </w:r>
    </w:p>
    <w:p>
      <w:r>
        <w:t>Pages translated : 10</w:t>
      </w:r>
    </w:p>
    <w:p/>
    <w:p>
      <w:r>
        <w:rPr>
          <w:b/>
        </w:rPr>
        <w:t>[Pages 1–3]</w:t>
      </w:r>
    </w:p>
    <w:p>
      <w:r>
        <w:t>NATIONAL COMPETITION</w:t>
        <w:br/>
        <w:t>COMMISSION</w:t>
        <w:br/>
        <w:t>RESOLUTION (File C-0235/10, CEDRO SOLUCIONES TOTALES/</w:t>
        <w:br/>
        <w:t>EUROTERMINAL)</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June 2, 2010.</w:t>
        <w:br/>
        <w:t>Having reviewed the file processed in accordance with Law 15/2007, of July 3, on the Defense of Competition, regarding the acquisition by the ANOVO Group, through CEDRO SOLUCIONES S.L.U., of exclusive control of EUROTERMINAL TELECOM S.A., by purchasing its shares (File C/0235/10), and agreeing with the report and proposal submitted by the Directorate of Investigation, the Council of the National Competition Commission has resolved, pursuant to Article 57.2.a) of the aforementioned Law, to authorize the said concentration operation in the first phase, except with respect to the duration of the non-compete and non-solicitation agreements, which are subject to the regulations on agreements between companies to the extent that they exceed two years.</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r>
    </w:p>
    <w:p>
      <w:r>
        <w:t>DIRECTORATE OF INVESTIGATION</w:t>
        <w:br/>
        <w:t>REPORT AND PROPOSAL FOR RESOLUTION</w:t>
        <w:br/>
        <w:t>FILE C/0235/10 CEDRO SOLUCIONES TOTALES / EUROTERMINAL</w:t>
        <w:br/>
        <w:t>I. BACKGROUND</w:t>
        <w:br/>
        <w:t>(1) On May 19, 2010, the National Competition Commission (CNC) received notification of an economic concentration operation consisting of the acquisition by the ANOVO Group, through CEDRO SOLUCIONES, S.L.U., of exclusive control of EUROTERMINAL TELECOM, S.A., by purchasing 65% of its shares.</w:t>
        <w:br/>
        <w:t>(2) The operation has been subject to prior consultation as established in Article 55.2 of Law 15/2007, of July 3, on the Defense of Competition (LDC), and in Article 59 of the Regulation on the Defense of Competition (RDC), approved by Royal Decree 261/2008, of February 22, within the framework of file CP/0019/10, with the CNC Council concluding on May 5, 2010, that the concentration operation exceeds the mandatory notification threshold of market share established in Article 8.1.a) of the LDC.</w:t>
        <w:br/>
        <w:t>(3) The notification has been made by CEDRO SOLUCIONES TOTALES S.L.U. as established in Article 9 of the LDC for exceeding the threshold established in Article 8.1.a) of the LDC. The provisions of the RDC apply to this operation.</w:t>
        <w:br/>
        <w:t>(4) Article 57.2.c) of the LDC establishes that the CNC Council shall issue a resolution in the first phase in which it may agree to initiate the second phase of the procedure when it considers that the concentration may hinder the maintenance of effective competition in all or part of the national market.</w:t>
        <w:br/>
        <w:t>(5)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br/>
        <w:t>(6) The deadline to agree to initiate the second phase of the procedure is June 19, 2010. After this date, the notified operation will be considered tacitly authorized.</w:t>
        <w:br/>
        <w:t>II. NATURE OF THE OPERATION.</w:t>
        <w:br/>
        <w:t>(7) The concentration operation consists of the acquisition by the ANOVO Group (ANOVO), through CEDRO SOLUCIONES, S.L.U. (CEDRO), of exclusive control of EUROTERMINAL TELECOM, S.A. (EUROTERMINAL), by purchasing 65% of its shares.</w:t>
        <w:br/>
        <w:t>(8) The operation will be formalized through a purchase agreement by which ANOVO will acquire 65% of the shares of EUROTERMINAL. The ANOVO Group already holds 35% of the share capital of the acquired company, so after the operation, it will hold 100% of it.</w:t>
      </w:r>
    </w:p>
    <w:p>
      <w:r>
        <w:t>DIRECTORATE OF INVESTIGATION</w:t>
        <w:br/>
        <w:t>(9) According to clause 2.2. of the purchase agreement, the execution of the operation is conditioned upon obtaining the corresponding authorization from the competition defense authorities.</w:t>
        <w:br/>
        <w:t>(10) The operation is an economic concentration in accordance with the provisions of Article 7.1.b) of the LDC.</w:t>
        <w:br/>
        <w:t>III. APPLICABILITY OF LAW 15/2007 ON THE DEFENSE OF COMPETITION</w:t>
        <w:br/>
        <w:t>(11) The operation is not of community dimension, as it does not reach the thresholds established in paragraphs 2 and 3 of Article 1 of Council Regulation (EC) No. 139/2004, of January 20, on the control of concentrations between companies.</w:t>
        <w:br/>
        <w:t>(12) The notified concentration operation meets the requirements set forth by the LDC for its mandatory notification as it exceeds the thresholds established in Article 8.1.a) of that Law. In contrast, the notified concentration operation does not meet the requirements set forth in Article 56 of the LDC for processing through a simplified form.</w:t>
        <w:br/>
        <w:t>IV. ANCILLARY RESTRICTIONS</w:t>
        <w:br/>
        <w:t>IV.1. Non-Compete Clause</w:t>
        <w:br/>
        <w:t>(13) The purchase agreement includes a non-compete commitment, whereby from the closing date and for a period of [greater than two years] years from the signing of the public deed of sale, the seller agrees not to provide in the Spanish territory post-sale technical assistance services for mobile phones and accessories, whether acting directly or indirectly through third parties.</w:t>
        <w:br/>
        <w:t>IV.2. Non-Solicitation of Employees Clause</w:t>
        <w:br/>
        <w:t>(14) The purchase agreement also includes a non-solicitation of employees clause, whereby the seller agrees, for a period of [greater than two years] years from the signing of the public deed of sale, not to make or promote job offers or service leasing, nor to hire employees or collaborators of the buyer or any of the companies of the ANOVO Group.</w:t>
        <w:br/>
        <w:t>IV.3. Assessment</w:t>
        <w:br/>
        <w:t>(15) Paragraph 3 of Article 10 of the LDC establishes that "certain ancillary restrictions on competition, directly linked to the operation and necessary for its realization, may be understood to be included."</w:t>
        <w:br/>
        <w:t>(16) Furthermore, taking into account national and community precedents, as well as the Commission's Communication on restrictions directly linked to the realization of a concentration and necessary for that purpose (2005/C 56/03), it is considered that in the present case the content of the non-</w:t>
      </w:r>
    </w:p>
    <w:p>
      <w:r>
        <w:rPr>
          <w:b/>
        </w:rPr>
        <w:t>[Pages 4–6]</w:t>
      </w:r>
    </w:p>
    <w:p>
      <w:r>
        <w:t>DIRECTORATE OF INVESTIGATION</w:t>
        <w:br/>
        <w:t>recruitment of workers and non-compete, as the transfer of business assets does not go beyond what is reasonably required by the notified concentration operation, so it can be understood to be included within it.</w:t>
        <w:br/>
        <w:t>(17) However, the duration of these commitments does indeed go beyond what is justifiable to make the notified concentration operation possible, since in this case only business assets are transferred, as ANOVO has the technical knowledge to operate in the market, so these ancillary restrictions would only be justified for a maximum period of two years. For this reason, both non-compete and non-solicitation agreements are subject to the regulations on agreements between companies in what exceeds two years.</w:t>
      </w:r>
    </w:p>
    <w:p>
      <w:r>
        <w:t>V. PARTICIPATING COMPANIES</w:t>
      </w:r>
    </w:p>
    <w:p>
      <w:r>
        <w:t>V.1 CEDRO SOLUCIONES, S.L.U. (CEDRO)</w:t>
        <w:br/>
        <w:t>(18) CEDRO is a company dedicated to after-sales service in the field of mobile telephony in Spain.</w:t>
        <w:br/>
        <w:t>(19) CEDRO belongs to the ANOVO Group (hereinafter, ANOVO), which is the leader in the provision of after-sales, logistics, maintenance, and customization services for telecommunications, multimedia, and consumer electronics products in Europe.</w:t>
        <w:br/>
        <w:t>(20) ANOVO, S.A., the parent company of the group, is listed on the Paris Stock Exchange and has a wide international presence, operating in a total of twelve countries (across Europe and America). According to the notifier, ANOVO is not controlled by any natural or legal person.</w:t>
        <w:br/>
        <w:t>(21) The activity of the ANOVO Group in Spain consists of providing repair and maintenance services for electronic products, developing two main lines of business, depending on the type of product:</w:t>
        <w:br/>
        <w:t>- Telecommunications electronic products (mobile phones, fixed and wireless telephony).</w:t>
        <w:br/>
        <w:t>- Multimedia electronic products (desktop computers, laptops, routers/modems, TV decoders, ADSL).</w:t>
        <w:br/>
        <w:t>(22) Additionally, the ANOVO Group provides in Spain ancillary logistics services for the products that are subject to repair and maintenance, billed jointly or independently, representing approximately [0-10]% of total billing.</w:t>
        <w:br/>
        <w:t>(23) The billing of the ANOVO Group in the last financial year according to Article 5 of the RDC is, according to the notifier:</w:t>
      </w:r>
    </w:p>
    <w:p>
      <w:r>
        <w:t>DIRECTORATE OF INVESTIGATION</w:t>
        <w:br/>
        <w:t>ANOVO GROUP TURNOVER (millions euros) 2008</w:t>
        <w:br/>
        <w:t>GLOBAL EU SPAIN</w:t>
        <w:br/>
        <w:t>[&lt;2.500] [&gt;250] [&lt;60]2</w:t>
        <w:br/>
        <w:t>Source: Notifier</w:t>
      </w:r>
    </w:p>
    <w:p>
      <w:r>
        <w:t>V.2 EUROTERMINAL TELECOM, S.A. (EUROTERMINAL)</w:t>
        <w:br/>
        <w:t>(24) EUROTERMINAL is a company specialized in providing repair and maintenance services for mobile phones to manufacturers and mobile telephony operators, as well as to shopping centers. It also provides ancillary logistics services, billed jointly or independently. The notifier estimates that these logistics services (packaging and transportation of the products subject to repair) represent approximately [30-40]% of total billing.</w:t>
        <w:br/>
        <w:t>(25) Currently, EUROTERMINAL is 65% owned by AIR TELECOM, S.A.U. and 35% by ANOVO, S.A.</w:t>
        <w:br/>
        <w:t>(26) The billing of EUROTERMINAL in the last financial year according to Article 5 of the RDC is, according to the notifier:</w:t>
      </w:r>
    </w:p>
    <w:p>
      <w:r>
        <w:t>EUROTERMINAL TURNOVER (millions euros) 2008</w:t>
        <w:br/>
        <w:t>GLOBAL EU SPAIN</w:t>
        <w:br/>
        <w:t>[&lt;2.500] [&lt;250] [&lt;60]3</w:t>
        <w:br/>
        <w:t>Source: Notifier</w:t>
      </w:r>
    </w:p>
    <w:p>
      <w:r>
        <w:t>VI. RELEVANT MARKETS</w:t>
      </w:r>
    </w:p>
    <w:p>
      <w:r>
        <w:t>VI.1 Product Market</w:t>
        <w:br/>
        <w:t>(27) The sector affected by the notified operation is the provision of repair and maintenance services for consumer electronics products.</w:t>
        <w:br/>
        <w:t>(28) According to various national and community precedents4, the provision of repair and maintenance services for products generally constitutes a separate market from the manufacturing or marketing market, especially in consumer electronics5.</w:t>
        <w:br/>
        <w:t>The estimated turnover for 2009 is [&lt;60] million euros.</w:t>
        <w:br/>
        <w:t>The estimated turnover for 2009 is [&lt;60] million euros.</w:t>
        <w:br/>
        <w:t>See national file C/0150/09 ORONA/OMEGA and community files COMP/M.4727 - SEGULAH/CAPMAN/JV and COMP/M.2703 - MERLONI/GE/GDA/JV.</w:t>
        <w:br/>
        <w:t>Based on the analyzed precedents and various regulations, the market for household appliances can be divided into several segments:</w:t>
        <w:br/>
        <w:t>- White goods: household appliances related to domestic tasks, food preservation and preparation, and thermal conditioning.</w:t>
        <w:br/>
        <w:t>- Brown goods: audiovisual devices for domestic use.</w:t>
        <w:br/>
        <w:t>- Grey goods: equipment used in information technology and telecommunications devices.</w:t>
        <w:br/>
        <w:t>Within consumer electronics, both white goods and grey goods could be included.</w:t>
      </w:r>
    </w:p>
    <w:p>
      <w:r>
        <w:t>DIRECTORATE OF INVESTIGATION</w:t>
        <w:br/>
        <w:t>(29) On the supply side, two groups of service providers can be distinguished within the consumer electronics repair and maintenance market:</w:t>
        <w:br/>
        <w:t>- Large service providers, with extensive material and human structure, generally national coverage, and often operating under a franchise system.</w:t>
        <w:br/>
        <w:t>- Small service providers, such as local workshops, with high geographical and/or technical specialization.</w:t>
        <w:br/>
        <w:t>(30) On the demand side, two main groups of repair and maintenance service clients can be highlighted:</w:t>
        <w:br/>
        <w:t>- Original Equipment Manufacturers (OEMs), who generally certify repair service providers as "official technical service," as well as large distributors of the products, who usually enter into repair contracts with "official technical services."</w:t>
        <w:br/>
        <w:t>- Small distributors and individual customers, who enter into repair contracts with service providers not always certified by the manufacturer.</w:t>
        <w:br/>
        <w:t>(31) In the first case, contracts are usually signed that cover the entire national territory, which do not include exclusivity commitments, and which typically have a duration of between one and two years.</w:t>
        <w:br/>
        <w:t>(32) In light of the above, and in line with community precedents, it could be differentiated within the repair and maintenance services those provided to manufacturers or large distributors as "official technical service."</w:t>
        <w:br/>
        <w:t>(33) Furthermore, according to the notifier, the existence of a relevant product market for the repair and maintenance of consumer electronics products in general could be defended, based on a high substitutability of supply, which would allow a repair company for a specific electronic product to also offer its services to others. The justification would be found in the similarity of the technical requirements and personnel qualifications needed to carry out the activity, and in the absence of entry barriers (legal, technical, or economic) that prevent other operators from accessing the market in a timely manner. The notifier also refers to the good growth prospects of the market and the gradual reduction of fixed costs in recent years, as well as the progressive integration of different functionalities into a single device, which would require the repair and maintenance service provider to maintain a high degree of flexibility.</w:t>
        <w:br/>
        <w:t>(34) In this case, it is evident that there is no substitutability on the demand side, as the repair needs of mobile phones are specific. Regarding whether there is sufficient substitutability on the supply side to consider that all repair and maintenance services for consumer electronics devices for manufacturers or large</w:t>
      </w:r>
    </w:p>
    <w:p>
      <w:r>
        <w:rPr>
          <w:b/>
        </w:rPr>
        <w:t>[Pages 7–9]</w:t>
      </w:r>
    </w:p>
    <w:p>
      <w:r>
        <w:t>DIRECTORATE OF INVESTIGATION</w:t>
        <w:br/>
        <w:t xml:space="preserve">(34) The data provided by the notifier indicates that there is a clear specialization on the supply side. </w:t>
        <w:br/>
        <w:t xml:space="preserve">(35) Thus, service providers for mobile phone repair and maintenance are generally specialized in this segment. Only Moviltech, along with ANOVO, out of a total of eight main operators identified by the notifier, are present in the repair and maintenance services of other segments of consumer electronics products. </w:t>
        <w:br/>
        <w:t xml:space="preserve">(36) This high specialization for mobile phone devices may be due to the specificities involved in repairing these devices. In any case, it constitutes a strong indication against the existence of a sufficiently significant substitutability of the supply to justify the delimitation of such a broad relevant product market as proposed by the notifier. </w:t>
        <w:br/>
        <w:t xml:space="preserve">(37) For these reasons, and in line with what was stated by the CNC Council in its Resolution of May 5, 2010, in the prior consultation file CP/0019/10, it is considered that the relevant product market for the purposes of this concentration operation is the provision of repair and maintenance services for mobile phones for manufacturers and large distributors. </w:t>
        <w:br/>
        <w:t xml:space="preserve">VI.2 Geographic Market </w:t>
        <w:br/>
        <w:t xml:space="preserve">(38) The market for the provision of repair and maintenance services for mobile phones for manufacturers and large distributors is of national dimension. </w:t>
        <w:br/>
        <w:t xml:space="preserve">(39) In this sense, in order to provide repair services efficiently and with a quick response, a local coverage and efficient logistics at the national level have traditionally been required. </w:t>
        <w:br/>
        <w:t xml:space="preserve">(40) Furthermore, in the realm of repair services contracted by original manufacturers and large distributors, there is both an identity in supply (the main operators are active throughout the national territory) and an identity in demand (the services are the same anywhere in the national territory). Likewise, the contracts signed between both parties usually have a national scope. </w:t>
        <w:br/>
        <w:t xml:space="preserve">VII. MARKET ANALYSIS </w:t>
        <w:br/>
        <w:t xml:space="preserve">VII.1 Supply Structure </w:t>
        <w:br/>
        <w:t xml:space="preserve">(41) The notifier estimates that the total business volume of the national market for repair and maintenance services for mobile phones for manufacturers and large distributors amounts to approximately […] million euros in 2009, with estimated sales of the consumer electronics repair and maintenance sector for that same period of […] million euros. </w:t>
        <w:br/>
        <w:t>(42) The market for repair and maintenance services for mobile phones for manufacturers and large distributors has a relatively concentrated supply structure, as shown below:</w:t>
      </w:r>
    </w:p>
    <w:p>
      <w:r>
        <w:t xml:space="preserve">DIRECTORATE OF INVESTIGATION </w:t>
        <w:br/>
        <w:t xml:space="preserve">MOBILE PHONE REPAIR AND MAINTENANCE SERVICES MARKET FOR MANUFACTURERS AND LARGE DISTRIBUTORS IN SPAIN IN 2009 </w:t>
        <w:br/>
        <w:t xml:space="preserve">Competitors Estimated Sales € Market Share </w:t>
        <w:br/>
        <w:t xml:space="preserve">ANOVO […] [20-30]% </w:t>
        <w:br/>
        <w:t xml:space="preserve">SMS […] [10-20]% </w:t>
        <w:br/>
        <w:t xml:space="preserve">EUROTERMINAL […] [10-20]% </w:t>
        <w:br/>
        <w:t xml:space="preserve">MOVILTECH […] [10-20]% </w:t>
        <w:br/>
        <w:t xml:space="preserve">ARVATO […] [0-10]% </w:t>
        <w:br/>
        <w:t xml:space="preserve">SERVICIO 10 […] [0-10]% </w:t>
        <w:br/>
        <w:t xml:space="preserve">OTHERS […] [0-10]% </w:t>
        <w:br/>
        <w:t xml:space="preserve">CELULARNET […] [0-10]% </w:t>
        <w:br/>
        <w:t xml:space="preserve">ETL […] [0-10]% </w:t>
        <w:br/>
        <w:t xml:space="preserve">TOTAL […] 100.0% </w:t>
        <w:br/>
        <w:t xml:space="preserve">Source: Notifier </w:t>
        <w:br/>
        <w:t xml:space="preserve">(43) While the resulting entity positions itself as the market leader, with a joint share after the operation of [40-50]% in 2009, there are four other operators in the market with shares above 7%. </w:t>
        <w:br/>
        <w:t xml:space="preserve">(44) The market shares of ANOVO and EUROTERMINAL in the overall sector of repair and maintenance services for consumer electronics products in 2009 are [10-20]% and [0-10]%, respectively, with a joint share of [20-30]%. </w:t>
        <w:br/>
        <w:t xml:space="preserve">(45) It should also be noted that the amounts considered as the basis for calculating the market share of the participants include both the portion of their billing directly related to the repair and maintenance activity and the auxiliary logistics services. The notifier considers that almost all operators of mobile phone repair services for manufacturers and large distributors carry out, to a greater or lesser extent, ancillary services, which could represent between [10-20]% of the total business volume. For the participating companies, in 2009 the volume of such ancillary services would mean [30-40]% of the total billing in the case of EUROTERMINAL and approximately [0-10]% in the case of ANOVO. </w:t>
        <w:br/>
        <w:t xml:space="preserve">VII.2 Demand Structure </w:t>
        <w:br/>
        <w:t>(46) Regarding the demand structure of the market for repair and maintenance services for mobile phones for manufacturers and large distributors, the main clients of ANOVO and EUROTERMINAL are listed below:</w:t>
      </w:r>
    </w:p>
    <w:p>
      <w:r>
        <w:t xml:space="preserve">MAIN CLIENTS IN THE MOBILE PHONE REPAIR AND MAINTENANCE SERVICES MARKET FOR MANUFACTURERS AND LARGE DISTRIBUTORS - SPAIN 2009 </w:t>
        <w:br/>
        <w:t xml:space="preserve">ANOVO EUROTERMINAL </w:t>
        <w:br/>
        <w:t xml:space="preserve">[…] [60-70]% […] [30-40]% </w:t>
        <w:br/>
        <w:t xml:space="preserve">[…] [10-20]% […] [20-30]% </w:t>
        <w:br/>
        <w:t xml:space="preserve">[…] [10-20]% […] [20-30]% </w:t>
        <w:br/>
        <w:t xml:space="preserve">[…] [0-10]% […] [0-10]% </w:t>
        <w:br/>
        <w:t xml:space="preserve">[…] [0-10]% […] [0-10]% </w:t>
        <w:br/>
        <w:t xml:space="preserve">Source: Notifier </w:t>
        <w:br/>
        <w:t xml:space="preserve">(47) In this regard, it is worth noting that there are important clients, such as Nokia, who have business relationships with more than one operator, which is an indication of their negotiating power. </w:t>
        <w:br/>
        <w:t xml:space="preserve">VIII. ASSESSMENT </w:t>
        <w:br/>
        <w:t xml:space="preserve">(48) The notified economic concentration operation consists of the acquisition by the ANOVO Group, through CEDRO, of exclusive control of EUROTERMINAL, and the affected product market is that of repair and maintenance services for mobile phones for manufacturers and large distributors in Spain. </w:t>
        <w:br/>
        <w:t xml:space="preserve">(49) While ANOVO currently positions itself as the market leader in repair and maintenance services for mobile phones for manufacturers and large distributors with a share of [20-30]%, and after the result of the operation the resulting share would rise to [40-50]%, there are various elements to consider that impose a limitation on the possible harmful effects derived from the operation for effective competition in the market. </w:t>
        <w:br/>
        <w:t xml:space="preserve">(50) First, in the considered product market, there are competitive alternatives that can compensate for the loss of competitive pressure on ANOVO that may arise from the disappearance of EUROTERMINAL as an independent competitor. In fact, various operators such as SMS, Moviltech, Arvato, or Servicio10, which currently exceed the market share of [10-20]%, appear to be well positioned to exert significant competitive pressure on the entity resulting from the concentration operation, especially given the type of clients. </w:t>
        <w:br/>
        <w:t xml:space="preserve">(51) In relation to the above, it should be noted that the clients of ANOVO and EUROTERMINAL in this market are large manufacturers or distributors with significant negotiating power, which can thus exert a compensatory force against the possible market power of the resulting entity. </w:t>
        <w:br/>
        <w:t>(52) In light of the above considerations, it cannot be expected that the operation poses a threat to effective competition in the analyzed market, so it is considered that the operation is likely to be authorized in the first phase without commitments.</w:t>
      </w:r>
    </w:p>
    <w:p>
      <w:r>
        <w:rPr>
          <w:b/>
        </w:rPr>
        <w:t>[Pages 10–10]</w:t>
      </w:r>
    </w:p>
    <w:p>
      <w:r>
        <w:t xml:space="preserve">DIRECTORATE OF INVESTIGATION  </w:t>
        <w:br/>
        <w:t xml:space="preserve">IX. PROPOSAL  </w:t>
        <w:br/>
        <w:t xml:space="preserve">In light of all the above and by virtue of Article 57.1 of Law 15/2007, of July 3, on the Defense of Competition, it is proposed to authorize the concentration, in application of Article 57.2.a) of Law 15/2007, of July 3, on the Defense of Competition.  </w:t>
        <w:br/>
        <w:t>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