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https://www.cnmc.es/expedientes/c023610</w:t>
      </w:r>
    </w:p>
    <w:p>
      <w:r>
        <w:t>Pages translated : 3</w:t>
      </w:r>
    </w:p>
    <w:p/>
    <w:p>
      <w:r>
        <w:rPr>
          <w:b/>
        </w:rPr>
        <w:t>[Pages 1–3]</w:t>
      </w:r>
    </w:p>
    <w:p>
      <w:r>
        <w:t xml:space="preserve">NATIONAL COMPETITION COMMISSION  </w:t>
        <w:br/>
        <w:t xml:space="preserve">RESOLUTION (File C-0236/10, PICASSO PARENT/BWAY)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June 2, 2010.  </w:t>
        <w:br/>
        <w:t xml:space="preserve">Having reviewed the file processed in accordance with Law 15/2007, of July 3, on the Defense of Competition, regarding the acquisition by MADISON DEARBORN PARTNERS LLC, through PICASSO PARENT, of exclusive control over BWAY HOLDING COMPANY (File C/0236/10), and agreeing with the report and proposal submitted by the Investigation Directorate, the Council of the National Competition Commission has resolved, pursuant to Article 57.2.a) of the aforementioned Law, to authorize the said concentration operation in the first phase.  </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PROPOSED RESOLUTION  </w:t>
        <w:br/>
        <w:t xml:space="preserve">FILE C/0236/10 PICASSO PARENT/ BWAY  </w:t>
        <w:br/>
        <w:t xml:space="preserve">I. BACKGROUND  </w:t>
        <w:br/>
        <w:t xml:space="preserve">(1) On May 20, 2010, the National Competition Commission (CNC) received a notification regarding the acquisition by MADISON DEARBORN PARTNERS LLC (MDP), through PICASSO PARENT, of exclusive control over BWAY HOLDING COMPANY (BWAY).  </w:t>
        <w:br/>
        <w:t xml:space="preserve">(2) The deadline to decide to initiate the second phase of the procedure is June 21, 2010, inclusive. After this date, the notified operation will be considered tacitly authorized.  </w:t>
        <w:br/>
        <w:t xml:space="preserve">II. APPLICABILITY OF LAW 15/2007 ON THE DEFENSE OF COMPETITION  </w:t>
        <w:br/>
        <w:t xml:space="preserve">(3) The notified operation is an economic concentration in the sense of Article 7.1 b) of the LDC.  </w:t>
        <w:br/>
        <w:t xml:space="preserve">(4) The operation is not of community dimension, as it does not reach the thresholds established in paragraphs 2 and 3 of Article 1 of Council Regulation (EC) No. 139/2004 of January 20, 2004, on the control of concentrations between companies.  </w:t>
        <w:br/>
        <w:t xml:space="preserve">(5) The notified operation meets the requirements set forth by the LDC as it exceeds the threshold established in Article 8.1.a) of the same and complies with the requirements set forth in Article 56.1 a) of the aforementioned regulation.  </w:t>
        <w:br/>
        <w:t xml:space="preserve">III. PARTICIPATING COMPANIES  </w:t>
        <w:br/>
        <w:t xml:space="preserve">(6) PICASSO PARENT COMPANY INC. (PICASSO PARENT) is a newly created entity owned by the funds managed by MADISON DEARBORN PARTNERS LLC (MDP). MDP is a U.S. private equity firm that invests in companies across various sectors: primary industries, communications, consumer products, energy, financial services, and healthcare services.  </w:t>
        <w:br/>
        <w:t xml:space="preserve">(7) BWAY Holding Company BWAY manufactures and distributes metal containers and rigid plastic packaging primarily used by manufacturers of industrial and consumer products for packaging.  </w:t>
        <w:br/>
        <w:t xml:space="preserve">IV. ASSESSMENT  </w:t>
        <w:br/>
        <w:t xml:space="preserve">(8) This Investigation Directorate considers that the present concentration does not pose a threat to effective competition in the markets, as there are no horizontal or vertical overlaps between the activities of the parties and therefore, there is no significant modification of the structure of the considered markets or of the conditions of competition therein.  </w:t>
        <w:br/>
        <w:t xml:space="preserve">V. PROPOSAL  </w:t>
        <w:b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