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https://www.cnmc.es/expedientes/c023710</w:t>
      </w:r>
    </w:p>
    <w:p>
      <w:r>
        <w:t>Pages translated : 5</w:t>
      </w:r>
    </w:p>
    <w:p/>
    <w:p>
      <w:r>
        <w:rPr>
          <w:b/>
        </w:rPr>
        <w:t>[Pages 1–3]</w:t>
      </w:r>
    </w:p>
    <w:p>
      <w:r>
        <w:t xml:space="preserve">NATIONAL COMPETITION COMMISSION  </w:t>
        <w:br/>
        <w:t xml:space="preserve">RESOLUTION (File C-0237/10, ENDESA GAS/REGIONAL GAS DISTRIBUTOR)  </w:t>
        <w:br/>
        <w:t xml:space="preserve">COUNCIL  </w:t>
        <w:br/>
        <w:t xml:space="preserve">Mr. Luis Berenguer Fuster, President  </w:t>
        <w:br/>
        <w:t xml:space="preserve">Ms. Pilar Sánchez Núñez, Vice President  </w:t>
        <w:br/>
        <w:t xml:space="preserve">Ms. Mª Jesús González López, Councilor  </w:t>
        <w:br/>
        <w:t xml:space="preserve">Ms. Inmaculada Gutiérrez Carrizo, Councilor  </w:t>
        <w:br/>
        <w:t>In Madrid, on June 16, 2010.</w:t>
      </w:r>
    </w:p>
    <w:p>
      <w:r>
        <w:t>Having reviewed the file processed in accordance with Law 15/2007, of July 3, on the Defense of Competition, regarding the acquisition by ENDESA GAS S.A. of exclusive control over DISTRIBUIDORA REGIONAL DEL GAS S.A., through the purchase of 50% of the share capital of said company (File C/0237/10), and agreeing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non-compete agreement which remains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C/0237/10 ENDESA GAS/REGIONAL GAS DISTRIBUTOR</w:t>
      </w:r>
    </w:p>
    <w:p>
      <w:r>
        <w:t>I. BACKGROUND</w:t>
      </w:r>
    </w:p>
    <w:p>
      <w:r>
        <w:t>(1) On May 20, 2010, a notification was received by the National Competition Commission (CNC) regarding the acquisition by Endesa Gas, S.A. (ENDESA GAS) of exclusive control over Distribuidora Regional del Gas, S.A. (DRG), through the purchase of 50% of the share capital of said company.</w:t>
      </w:r>
    </w:p>
    <w:p>
      <w:r>
        <w:t>(2) Currently, ENDESA GAS holds the other 50% of the share capital of DRG, exercising joint control over it together with the Business Group Inverduero, S.A. (INVERDUERO).</w:t>
      </w:r>
    </w:p>
    <w:p>
      <w:r>
        <w:t>(3) The transaction is structured through a Share Purchase Agreement, signed on […]1. In this same contract, ENDESA GAS proceeds with the acquisition of exclusive control over Transportista Regional de Gas, S.A., through the purchase of 50% of the share capital of said company, over which it already holds joint control.</w:t>
      </w:r>
    </w:p>
    <w:p>
      <w:r>
        <w:t>(4) On May 21, 2010, this Directorate of Investigation requested from the National Energy Commission (CNE) the report provided for in Article 17.2.c) of Law 15/2007, of July 3, on the Defense of Competition (LDC), in relation to the reference file. This report was received by the CNC on June 2, 2010.</w:t>
      </w:r>
    </w:p>
    <w:p>
      <w:r>
        <w:t>(5) The deadline to agree to initiate the second phase of the procedure is July 3, 2010, inclusive. After this date, the notified operation will be considered tacitly authorized.</w:t>
      </w:r>
    </w:p>
    <w:p>
      <w:r>
        <w:t>II. APPLICABILITY OF LAW 15/2007 ON THE DEFENSE OF COMPETITION</w:t>
      </w:r>
    </w:p>
    <w:p>
      <w:r>
        <w:t>(6) The notified operation is an economic concentration in the sense of Article 7.1 b of the LDC (acquisition of exclusive control).</w:t>
      </w:r>
    </w:p>
    <w:p>
      <w:r>
        <w:t xml:space="preserve">(7) The operation is not of community dimension, as it does not reach the thresholds established in paragraphs 2 and 3 of Article 1 of Council Regulation (EC) No. 139/2004 of January 20, 2004, on the control of concentrations between companies. Specifically, the turnover of DRG at the community level does not exceed 100 million euros, nor 25 million euros in 3 Member States.  </w:t>
        <w:br/>
        <w:t>1 Information whose exact content has been declared confidential is indicated in brackets.</w:t>
      </w:r>
    </w:p>
    <w:p>
      <w:r>
        <w:t>DIRECTORATE OF INVESTIGATION</w:t>
      </w:r>
    </w:p>
    <w:p>
      <w:r>
        <w:t>(8) The notified operation meets the requirements set forth by the LDC as it exceeds the threshold established in Article 8.1.a) (market share) of the same and meets the requirements set forth in Article 56.1.c) of the aforementioned regulation (transition from joint control to exclusive control).</w:t>
      </w:r>
    </w:p>
    <w:p>
      <w:r>
        <w:t>III. PARTICIPATING COMPANIES</w:t>
      </w:r>
    </w:p>
    <w:p>
      <w:r>
        <w:t>III.1 ENDESA GAS, S.A.</w:t>
      </w:r>
    </w:p>
    <w:p>
      <w:r>
        <w:t>(9) ENDESA GAS is a wholly-owned subsidiary of Endesa Red, S.A.U., which in turn is a wholly-owned subsidiary of the parent company Endesa, S.A. Enel Energy Europe, S.L., a wholly-owned subsidiary of Enel, S.P.A. (ENEL), holds 92.06% of the share capital of Endesa, S.A.</w:t>
      </w:r>
    </w:p>
    <w:p>
      <w:r>
        <w:t>(10) ENDESA GAS carries out transportation activities (through 3 subsidiary and affiliated companies) and gas distribution (through 6 subsidiary and affiliated companies), as well as the manufacture of custom gas appliances (through its 27.9% stake in Kromschroeder, S.A.).</w:t>
      </w:r>
    </w:p>
    <w:p>
      <w:r>
        <w:t>(11) According to the notifying party, the turnover of ENEL in Spain in 2009, in accordance with Article 5 of RD 261/2008, was [&gt;5,000] million euros.</w:t>
      </w:r>
    </w:p>
    <w:p>
      <w:r>
        <w:t>III.2 DISTRIBUIDORA REGIONAL DEL GAS, S.A. (DRG)</w:t>
      </w:r>
    </w:p>
    <w:p>
      <w:r>
        <w:t>(12) DRG is 50% owned by INVERDUERO and by ENDESA GAS, each holding half of its share capital.</w:t>
      </w:r>
    </w:p>
    <w:p>
      <w:r>
        <w:t>(13) DRG's sole activity is the distribution of gas in Castilla y León, currently operating in 19 municipalities of said Community.</w:t>
      </w:r>
    </w:p>
    <w:p>
      <w:r>
        <w:t>(14) According to the notifying party, the turnover of DRG in Spain in 2008, in accordance with Article 5 of RD 261/2008, was 8.59 million euros and the forecast for 2009 is [&lt;60] million euros.</w:t>
      </w:r>
    </w:p>
    <w:p>
      <w:r>
        <w:t>IV. ACCESSORY RESTRICTIONS</w:t>
      </w:r>
    </w:p>
    <w:p>
      <w:r>
        <w:t>(15) In the Share Purchase Agreement, the Partnership Agreement signed by the Parties on […] is extinguished, remaining in force its Ninth clause. This is a non-compete clause under which, for [&lt;3 years] from the closing of the operation, the Parties may not engage in natural gas distribution activities within the territorial scope of […].</w:t>
      </w:r>
    </w:p>
    <w:p>
      <w:r>
        <w:t>(16) This Directorate of Investigation considers that the territorial scope of this clause exceeds what is reasonable, as DRG's activity extends only to 19 municipalities in Castilla y León. According to current legislation, in these...</w:t>
      </w:r>
    </w:p>
    <w:p>
      <w:r>
        <w:rPr>
          <w:b/>
        </w:rPr>
        <w:t>[Pages 4–5]</w:t>
      </w:r>
    </w:p>
    <w:p>
      <w:r>
        <w:t xml:space="preserve">DIRECTORATE OF INVESTIGATION  </w:t>
        <w:br/>
        <w:t xml:space="preserve">municipalities cannot grant new distribution licenses, so the possibility of competition between the parties is nonexistent.  </w:t>
        <w:br/>
        <w:t xml:space="preserve">(17) However, DRG is present in 5 of the 9 provinces of the Autonomous Community and, in some of them, with very low market shares, so for the rest of the municipalities where DRG currently does not operate, this Directorate of Investigation considers that the non-compete clause would go beyond what is reasonable to be considered as part of the concentration operation, thus being subject to the regulations on agreements between companies.  </w:t>
        <w:br/>
        <w:t xml:space="preserve">(18) The CNE also addresses this clause in its report, in the following terms: “In summary, the clause does not seem to go beyond what is reasonably required to make the proposed operation possible, although the agreed geographical restriction should be contrasted with the exact scope of the administrative authorizations of DRG. […]”  </w:t>
        <w:br/>
        <w:t xml:space="preserve">V. ASSESSMENT  </w:t>
        <w:br/>
        <w:t xml:space="preserve">(19) This Directorate of Investigation considers that the present concentration does not pose a threat to effective competition in the markets, since, as DRG is already a company affiliated with ENDESA GAS, the market share of ENDESA GAS in the gas distribution market remains unchanged. Therefore, it is a qualitative change and not a quantitative one in the market shares of ENDESA GAS.  </w:t>
        <w:br/>
        <w:t xml:space="preserve">(20) It also affects the supply, as the market share of INVERDUERO is reduced, although, on the other hand, competition in Castilla y León increases, as ENDESA GAS and INVERDUERO become competitors.  </w:t>
        <w:br/>
        <w:t xml:space="preserve">(21) In any case, given that gas distribution is configured as a natural monopoly, effective competition is practically reduced to the gasification of new municipalities, where preference is given to the local distribution company.  </w:t>
        <w:br/>
        <w:t xml:space="preserve">(22) In short, this Directorate of Investigation concludes that it cannot be expected that the present operation will restrict competition in the market, due to the absence of overlap between the activities of the Parties, nor are negative effects on competition anticipated from a vertical or conglomerate perspective.  </w:t>
        <w:br/>
        <w:t>(23) This conclusion is consistent with the assessment made by the CNE in its report, which also indicates that no negative impact on reference competition is to be expected, “as long as DRG maintains its identity as a legally distinct company with separate accounting.”</w:t>
      </w:r>
    </w:p>
    <w:p>
      <w:r>
        <w:t xml:space="preserve">DIRECTORATE OF INVESTIGATION  </w:t>
        <w:br/>
        <w:t xml:space="preserve">VI.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