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https://www.cnmc.es/expedientes/c023910</w:t>
      </w:r>
    </w:p>
    <w:p>
      <w:r>
        <w:t>Pages translated : 9</w:t>
      </w:r>
    </w:p>
    <w:p/>
    <w:p>
      <w:r>
        <w:rPr>
          <w:b/>
        </w:rPr>
        <w:t>[Pages 1–3]</w:t>
      </w:r>
    </w:p>
    <w:p>
      <w:r>
        <w:t>NATIONAL COMPETITION COMMISSION</w:t>
        <w:br/>
        <w:t>RESOLUTION (File C-0239/10, NORTHERN DIGITAL/BRAINLAB)</w:t>
        <w:br/>
        <w:t>COUNCIL</w:t>
        <w:br/>
        <w:t>Ms. Pilar Sánchez Núñez, Vice President</w:t>
        <w:br/>
        <w:t>Mr. Julio Costas Comesaña, Councilor</w:t>
        <w:br/>
        <w:t>Ms. Mª Jesús González López, Councilor</w:t>
        <w:br/>
        <w:t>Ms. Inmaculada Gutiérrez Carrizo, Councilor</w:t>
        <w:br/>
        <w:t>In Madrid, on July 14, 2010.</w:t>
        <w:br/>
        <w:t>Having reviewed the file processed in accordance with Law 15/2007, of July 3, on the Defense of Competition, regarding the acquisition by NORTHERN DIGITAL INC of the assets of BRAINLAB AG related to its marker spheres business (File C/0239/10), and agreeing with the report and proposal submitted by the Investigation Directorate, the Council of the National Competition Commission has resolved, pursuant to Article 57.2.a) of the aforementioned Law, to authorize the said concentration operation in the first phase.</w:t>
        <w:b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INVESTIGATION DIRECTORATE</w:t>
        <w:br/>
        <w:t>REPORT AND PROPOSAL FOR RESOLUTION</w:t>
        <w:br/>
        <w:t>FILE C/239/10 NORTHERN DIGITAL/ BRAINLAB</w:t>
        <w:br/>
        <w:t>I. BACKGROUND</w:t>
        <w:br/>
        <w:t>(1) On June 23, 2010, the National Competition Commission (CNC) received a notification regarding the acquisition by NORTHERN DIGITAL INC. (NDI) of the assets of BRAINLAB AG (BL) related to its marker spheres business.</w:t>
        <w:br/>
        <w:t>(2) This notification was made by NDI in accordance with Article 9 of Law 15/2007, of July 3, on the Defense of Competition, as it exceeds the threshold established in Article 8.1 a). This operation is subject to the provisions of Royal Decree 261/2008 of February 22, which approves the Competition Defense Regulation.</w:t>
        <w:br/>
        <w:t>(3) Article 57.2.c) of Law 15/2007 establishes that the Council of the National Competition Commission shall issue a resolution in the first phase in which it may decide to initiate the second phase of the procedure when it considers that the concentration may hinder the maintenance of effective competition in all or part of the national market.</w:t>
        <w:br/>
        <w:t>(4) Furthermore, Article 38.2 of Law 15/2007 adds: "The expiration of the maximum period established in Article 36.2.a) of this Law for the resolution in the first phase of concentration control shall determine the acceptance of the corresponding request by administrative silence, except in the cases provided for in Articles 9.5, 55.5, and 57.2.d) of this Law."</w:t>
        <w:br/>
        <w:t>(5) On May 24, 2010, the notifier submitted a short notification form in accordance with Article 56.1.a) of the LDC. However, in accordance with the provisions of Article 57.2.a) of Royal Decree 261/2008, this Directorate requested the notifier on June 16, 2010, to submit an ordinary form.</w:t>
        <w:br/>
        <w:t>(6) The maximum period for resolution and notification of the procedure shall start to be computed again from the date of submission of the ordinary form, as established in Article 56.2 of Law 15/2007.</w:t>
        <w:br/>
        <w:t>(7) According to the above, the deadline to decide to initiate the second phase of the procedure is July 23, 2010, inclusive. After this date, the notified operation shall be considered tacitly authorized.</w:t>
        <w:br/>
        <w:t>II. NATURE OF THE OPERATION</w:t>
        <w:br/>
        <w:t>(8) The proposed operation consists of the acquisition by NORTHERN DIGITAL INC. (NDI) of the assets of BRAINLAB AG (BL) related to its marker spheres business.</w:t>
        <w:br/>
        <w:t>(9) […]1, which regulates the main aspects of the negotiations between the parties for the acquisition of BL's marker spheres business by NDI.</w:t>
        <w:br/>
        <w:t>(10) The parties intend to sign the Asset Purchase Agreement of BL at the same time as the closing of the transaction, which is expected to occur as soon as authorization is obtained from the competition authorities of Spain.</w:t>
        <w:br/>
        <w:t>III. ACCESSORY RESTRICTIONS</w:t>
        <w:br/>
        <w:t>(11) Clause 7.2 of the Asset Purchase Agreement establishes a non-competition obligation whereby the seller, BL, shall not participate, directly or indirectly, nor support a third party to compete in the transferred business, through i) the active promotion of the competitor's product, compatible with the seller's navigation systems, or ii) the provision or licensing to a third party of the know-how, intellectual property rights, or equipment related to the marker spheres business.</w:t>
        <w:br/>
        <w:t>(12) This obligation shall be effective for a period [not exceeding three years] from the signing of the Asset Purchase Agreement, with respect to actions carried out or having effect in any country outside the U.S. and [not exceeding five years] for the U.S.</w:t>
        <w:br/>
        <w:t>(13) Clause 7.3 of the Asset Purchase Agreement establishes a non-solicitation obligation of employees for a duration [not exceeding three years].</w:t>
        <w:br/>
        <w:t>(14) Clause 5.3.3 of the Asset Purchase Agreement provides for the conclusion of a supply agreement [which establishes a supply obligation on NDI].</w:t>
        <w:br/>
        <w:t>(15) This agreement shall have a duration [not exceeding five years].</w:t>
        <w:br/>
        <w:t>(16) […].</w:t>
        <w:br/>
        <w:t>(17) [The Supply Agreement also establishes a purchase obligation on BL for a duration not exceeding five years].</w:t>
        <w:br/>
        <w:t>(18) Clause 7.10 of the Asset Purchase Agreement establishes a joint marketing obligation of the same duration as that established in the non-competition agreement. […]</w:t>
        <w:br/>
        <w:t>(19) Clause 5.3.5 of the Asset Purchase Agreement establishes a distribution obligation for a duration [not exceeding five years]. […]</w:t>
        <w:br/>
        <w:t>(20) Likewise, a Transition Services Agreement is agreed upon [for a period not exceeding one year].</w:t>
        <w:br/>
        <w:t>(21) Taking into account national and community precedents, as well as the Commission's Communication on restrictions directly linked to the realization of a concentration and necessary for that purpose (2005/C 56/03), it is considered that, in the present case, with respect to Spain, the content and duration of the aforementioned clauses do not go beyond what is reasonable for this type of operations.</w:t>
        <w:br/>
        <w:t>1 Data whose exact content has been declared confidential is indicated in brackets.</w:t>
      </w:r>
    </w:p>
    <w:p>
      <w:r>
        <w:rPr>
          <w:b/>
        </w:rPr>
        <w:t>[Pages 4–6]</w:t>
      </w:r>
    </w:p>
    <w:p>
      <w:r>
        <w:t>INVESTIGATION DIRECTORATE</w:t>
      </w:r>
    </w:p>
    <w:p>
      <w:r>
        <w:t>IV. APPLICABILITY OF LAW 15/2007 ON THE DEFENSE OF COMPETITION</w:t>
      </w:r>
    </w:p>
    <w:p>
      <w:r>
        <w:t>(22) According to the notifying party, the operation does not fall within the scope of Council Regulation (EC) No 139/2004 of 20 January on the control of concentrations between undertakings.</w:t>
      </w:r>
    </w:p>
    <w:p>
      <w:r>
        <w:t>(23) However, the notified operation meets the requirements set forth by Law 15/2007 for its notification, as it exceeds the threshold established in Article 8.1.a) thereof.</w:t>
      </w:r>
    </w:p>
    <w:p>
      <w:r>
        <w:t>V. PARTICIPATING COMPANIES</w:t>
      </w:r>
    </w:p>
    <w:p>
      <w:r>
        <w:t>V.1. NORTHERN DIGITAL INC. (NDI)</w:t>
      </w:r>
    </w:p>
    <w:p>
      <w:r>
        <w:t>(24) The shares of NDI are indirectly and ultimately owned by the private equity fund Audax Private Equity Fund III, L.P., which belongs to and is managed by the Audax Private Equity Group.</w:t>
      </w:r>
    </w:p>
    <w:p>
      <w:r>
        <w:t>(25) NDI is a Canadian company that produces and sells a wide range of technologies used in key medical applications (surgical techniques and other computer-assisted therapies incorporating real-time 3D measurements), life sciences (motion capture systems designed for scientific research applications), and industrial applications (advanced metrological solutions for inspection, reverse engineering, and monitoring of high-speed components), including computer-assisted therapy, clinical analysis of walking movement problems, sports/biomechanical research, industrial component inspection, and ergonomics.</w:t>
      </w:r>
    </w:p>
    <w:p>
      <w:r>
        <w:t>(26) The turnover of the NDI Group in the last financial year, according to Art. 5 of R.D. 261/2008, is, according to the notifying party, as follows:</w:t>
      </w:r>
    </w:p>
    <w:p>
      <w:r>
        <w:t>TURNOVER OF THE NDI GROUP IN 2009</w:t>
        <w:br/>
        <w:t>(millions of euros)</w:t>
        <w:br/>
        <w:t>GLOBAL EU SPAIN</w:t>
        <w:br/>
        <w:t>[&lt;2500] [&lt;250] [&lt;60]</w:t>
        <w:br/>
        <w:t>Source: Notification.</w:t>
      </w:r>
    </w:p>
    <w:p>
      <w:r>
        <w:t>V.2. BRAINLAB AG (BL)</w:t>
      </w:r>
    </w:p>
    <w:p>
      <w:r>
        <w:t>(27) It is a German company recognized in fields such as neurosurgery and radiotherapy. BL develops software and medical systems for tumor radiation, as well as for the navigation of surgical instruments within the human body.</w:t>
      </w:r>
    </w:p>
    <w:p>
      <w:r>
        <w:t>(28) The assets sold to NDI in the operation refer solely to the marker spheres used with all BL systems. These spheres attach to adapters mounted on medical instruments and are disposable.</w:t>
      </w:r>
    </w:p>
    <w:p>
      <w:r>
        <w:t>(29) The turnover of the assets acquired from BL in the last financial year, according to Art. 5 of R.D. 261/2008, is, according to the notifying party, as follows:</w:t>
      </w:r>
    </w:p>
    <w:p>
      <w:r>
        <w:t>TURNOVER OF BL ASSETS IN 2009</w:t>
        <w:br/>
        <w:t>(Euros)</w:t>
        <w:br/>
        <w:t>GLOBAL EU SPAIN</w:t>
        <w:br/>
        <w:t>[&lt;2500] [&lt;250] [&lt;60]</w:t>
        <w:br/>
        <w:t>Source: Notification.</w:t>
      </w:r>
    </w:p>
    <w:p>
      <w:r>
        <w:t>VI. RELEVANT MARKETS</w:t>
      </w:r>
    </w:p>
    <w:p>
      <w:r>
        <w:t>VI.1 Product Markets</w:t>
      </w:r>
    </w:p>
    <w:p>
      <w:r>
        <w:t>(30) The economic sector in which the operation is included is that of medical equipment and, in particular, that of marker spheres.</w:t>
      </w:r>
    </w:p>
    <w:p>
      <w:r>
        <w:t>(31) The activities of the acquiring group NDI are the production and sale of technologies for medical measurement systems: Optical positioning systems, electromagnetic positioning systems, and passive marker spheres. The latter constitute an accessory for NDI's optical positioning systems.</w:t>
      </w:r>
    </w:p>
    <w:p>
      <w:r>
        <w:t>(32) Precisely, the only medical products that NDI sells to hospitals (either directly or through distribution) are marker spheres, as all other products are sold directly to OEMs (original equipment manufacturers) for them to integrate into their medical equipment assembly lines.</w:t>
      </w:r>
    </w:p>
    <w:p>
      <w:r>
        <w:t>(33) Hence, the only activity in which both parties could overlap is in the field of marker spheres, although as indicated below, the notifier claims that the spheres acquired in the operation are only suitable for BL's medical equipment.</w:t>
      </w:r>
    </w:p>
    <w:p>
      <w:r>
        <w:t>(34) Marker spheres are part of the monitoring systems or 3D measurement systems used in image-guided surgical procedures as well as in radiotherapy procedures.</w:t>
      </w:r>
    </w:p>
    <w:p>
      <w:r>
        <w:t>(35) Image-guided surgical procedures use marker spheres to monitor the relative position of instruments and implants within the patient's anatomy.</w:t>
      </w:r>
    </w:p>
    <w:p>
      <w:r>
        <w:t>(36) Radiotherapy procedures use marker spheres to determine the anatomical positioning of the body before and during tumor irradiation.</w:t>
      </w:r>
    </w:p>
    <w:p>
      <w:r>
        <w:t>(37) They consist of small spheres covered with a reflective film mounted on various types of fixtures (pins, screws, etc.) that can be attached to the object, for example, a medical instrument or a human body that is to be monitored.</w:t>
      </w:r>
    </w:p>
    <w:p>
      <w:r>
        <w:t>(38) Depending on the end use of the marker spheres, for surgical applications or for radiotherapy procedures, the marker spheres will also need to be sterilized. Non-sterilized spheres are technically identical to sterilized ones, so they can be considered within the same product market.</w:t>
      </w:r>
    </w:p>
    <w:p>
      <w:r>
        <w:t>(39) BL has, regarding its medical equipment, specific marker spheres and mounting pins to which the spheres are attached. Therefore, the notifier indicates that the marker spheres manufactured by other producers cannot be used in BL's fastening systems, and BL's marker spheres cannot be used to replace spheres from other manufacturers. Hence, the parties consider the existence of a separate market for marker spheres for BL systems.</w:t>
      </w:r>
    </w:p>
    <w:p>
      <w:r>
        <w:t>(40) However, the notifier also points out that on the supply side, the different marker spheres are easily interchangeable, allowing for the production of different types of markers in a short period of time without incurring excessive machinery upgrade costs, albeit with the recommendation or support of the manufacturer of the systems in which these spheres will be included.</w:t>
      </w:r>
    </w:p>
    <w:p>
      <w:r>
        <w:t>(41) Marker spheres are relatively inexpensive and disposable mass-produced products. In contrast, BL's medical equipment consists of complex technical systems with high costs. Therefore, the end consumers of BL's equipment usually maintain the supply of marker spheres from suppliers recommended or authorized by BL.</w:t>
      </w:r>
    </w:p>
    <w:p>
      <w:r>
        <w:t>(42) BL's marker spheres are sold to end customers (mainly hospitals) first along with the medical equipment (also called initial kit) and subsequently independently as replacement packages, as marker spheres need to be replaced regularly. The main revenue is generated from these sales of replacement packages to hospitals.</w:t>
      </w:r>
    </w:p>
    <w:p>
      <w:r>
        <w:t>(43) For all these reasons, in this case, both the supply market for marker spheres for BL medical equipment and the market for marker spheres for 3D measurement systems in general will be analyzed.</w:t>
      </w:r>
    </w:p>
    <w:p>
      <w:r>
        <w:t>VI.2 Geographic Markets</w:t>
      </w:r>
    </w:p>
    <w:p>
      <w:r>
        <w:t>(44) The parties consider that the geographic scope of the marker sphere market is at least the entire European Union since transportation costs are not relevant, as marker spheres are a lightweight and easy-to-transport product, prices are homogeneous worldwide, and local infrastructure is not required in each country as a key element, since consumers can place orders even by fax.</w:t>
      </w:r>
    </w:p>
    <w:p>
      <w:r>
        <w:t>(45) Regarding regulatory barriers, globally, there is practically no harmonization. The regulatory barriers of the most important markets (such as the U.S., Europe, and Asia) vary. To access the European market, approval from the European Commission is required, and there is also specific national regulation in certain countries. In Asia, practically every country has its own specific requirements. In the U.S., the FDA (Food and Drug Administration) is the institution responsible for regulating this matter. Regulatory requirements differ by manufacturer, products, and even by labeling.</w:t>
      </w:r>
    </w:p>
    <w:p>
      <w:r>
        <w:t>(46) However, it is not necessary in this case to precisely delineate the geographic scope of competition since in any definition the assessment of the operation is not altered.</w:t>
      </w:r>
    </w:p>
    <w:p>
      <w:r>
        <w:rPr>
          <w:b/>
        </w:rPr>
        <w:t>[Pages 7–9]</w:t>
      </w:r>
    </w:p>
    <w:p>
      <w:r>
        <w:t>INVESTIGATION DIRECTORATE</w:t>
      </w:r>
    </w:p>
    <w:p>
      <w:r>
        <w:t>VII. MARKET ANALYSIS</w:t>
      </w:r>
    </w:p>
    <w:p>
      <w:r>
        <w:t>VII.1 Supply Structure</w:t>
      </w:r>
    </w:p>
    <w:p>
      <w:r>
        <w:t>(47) In the case of considering the broad market for marker spheres for 3D measurement systems, the notifier provides the following shares:</w:t>
      </w:r>
    </w:p>
    <w:p>
      <w:r>
        <w:t>MARKER SPHERES - WORLDWIDE - 2009 (Volume and value)</w:t>
      </w:r>
    </w:p>
    <w:p>
      <w:r>
        <w:t>Company Share (%)</w:t>
      </w:r>
    </w:p>
    <w:p>
      <w:r>
        <w:t>BL [40-50]</w:t>
      </w:r>
    </w:p>
    <w:p>
      <w:r>
        <w:t>NDI [0-10]</w:t>
      </w:r>
    </w:p>
    <w:p>
      <w:r>
        <w:t>BL+NDI [40-50]</w:t>
      </w:r>
    </w:p>
    <w:p>
      <w:r>
        <w:t>MEDTRONIC [10-20]</w:t>
      </w:r>
    </w:p>
    <w:p>
      <w:r>
        <w:t>AESCULAP [0-10]</w:t>
      </w:r>
    </w:p>
    <w:p>
      <w:r>
        <w:t>OTHERS [20-30]</w:t>
      </w:r>
    </w:p>
    <w:p>
      <w:r>
        <w:t>TOTAL 100</w:t>
      </w:r>
    </w:p>
    <w:p>
      <w:r>
        <w:t>Source: Notifier</w:t>
      </w:r>
    </w:p>
    <w:p>
      <w:r>
        <w:t>MARKER SPHERES - EUROPEAN LEVEL - 2009 (Volume and value)</w:t>
      </w:r>
    </w:p>
    <w:p>
      <w:r>
        <w:t>Company Share (%)</w:t>
      </w:r>
    </w:p>
    <w:p>
      <w:r>
        <w:t>BL [30-40]</w:t>
      </w:r>
    </w:p>
    <w:p>
      <w:r>
        <w:t>NDI [0-10]</w:t>
      </w:r>
    </w:p>
    <w:p>
      <w:r>
        <w:t>BL+NDI [30-40]</w:t>
      </w:r>
    </w:p>
    <w:p>
      <w:r>
        <w:t>MEDTRONIC [20-30]</w:t>
      </w:r>
    </w:p>
    <w:p>
      <w:r>
        <w:t>AESCULAP [20-30]</w:t>
      </w:r>
    </w:p>
    <w:p>
      <w:r>
        <w:t>OTHERS [10-20]</w:t>
      </w:r>
    </w:p>
    <w:p>
      <w:r>
        <w:t>TOTAL 100</w:t>
      </w:r>
    </w:p>
    <w:p>
      <w:r>
        <w:t>MARKER SPHERES - SPAIN - 2009 (Volume and value)</w:t>
      </w:r>
    </w:p>
    <w:p>
      <w:r>
        <w:t>Company Share (%)</w:t>
      </w:r>
    </w:p>
    <w:p>
      <w:r>
        <w:t>BL [40-50]</w:t>
      </w:r>
    </w:p>
    <w:p>
      <w:r>
        <w:t>NDI 0</w:t>
      </w:r>
    </w:p>
    <w:p>
      <w:r>
        <w:t>BL+NDI [40-50]</w:t>
      </w:r>
    </w:p>
    <w:p>
      <w:r>
        <w:t>MEDTRONIC [20-30]</w:t>
      </w:r>
    </w:p>
    <w:p>
      <w:r>
        <w:t>AESCULAP [10-20]</w:t>
      </w:r>
    </w:p>
    <w:p>
      <w:r>
        <w:t>OTHERS [10-20]</w:t>
      </w:r>
    </w:p>
    <w:p>
      <w:r>
        <w:t>TOTAL 100</w:t>
      </w:r>
    </w:p>
    <w:p>
      <w:r>
        <w:t>Source: Notifier</w:t>
      </w:r>
    </w:p>
    <w:p>
      <w:r>
        <w:t>(48) Considering the narrower market of marker spheres for BL equipment, the operation does not give rise to horizontal or vertical overlaps between the activities of the parties since, although NDI also supplies marker spheres, these are only suitable for its families of measurement products.</w:t>
      </w:r>
    </w:p>
    <w:p>
      <w:r>
        <w:t>(49) Thus, BL's share in the market for marker spheres for BL medical equipment is [90-100]% both worldwide, in the EU, and in Spain.</w:t>
      </w:r>
    </w:p>
    <w:p>
      <w:r>
        <w:t>(50) The main competitors, both MEDTRONIC2 and AESCULAP, are manufacturers of medical equipment like BL.</w:t>
      </w:r>
    </w:p>
    <w:p>
      <w:r>
        <w:t>2 […].</w:t>
      </w:r>
    </w:p>
    <w:p>
      <w:r>
        <w:t>VII.2 Demand Structure, Distribution, and Prices</w:t>
      </w:r>
    </w:p>
    <w:p>
      <w:r>
        <w:t>(51) The demand for marker spheres is focused on hospitals that acquire them first along with medical equipment (initial kit) and subsequently independently as replacement packages. The notifier indicates that BL has as clients many of the most important university hospitals and neurosurgery centers. None of these clients accounts for more than […] of BL's sales.</w:t>
      </w:r>
    </w:p>
    <w:p>
      <w:r>
        <w:t>(52) Producers send marker spheres to buyers directly from the factories or from the producer's warehouse when an order is placed. Both NDI and BL distribute their products in this manner, except in countries where, due to language reasons or the small size of the business, they use a local distribution channel. For example, BL uses local distributors in Costa Rica, Honduras, Panama, Hong Kong, Israel, Greece, South Africa, and Algeria.</w:t>
      </w:r>
    </w:p>
    <w:p>
      <w:r>
        <w:t>(53) The level of market prices is determined by the quantity purchased by hospitals, as well as by production costs. Prices can range from 6 USD to 18 USD per sphere.</w:t>
      </w:r>
    </w:p>
    <w:p>
      <w:r>
        <w:t>VII.3 Potential Competition - Barriers to Entry</w:t>
      </w:r>
    </w:p>
    <w:p>
      <w:r>
        <w:t>(54) There are no special barriers to entry into this market. There is only a legal requirement in the European Union, which is the CE certificate that certifies products as medical equipment in accordance with the requirements of Directive CE 93/42, of June 14, 1993, concerning medical devices. The Directive establishes different certification procedures, and generally, they all have in common that the safety and effectiveness of the product are ensured in order to minimize or, as far as possible, avoid the risk of injury to patients. Comparable national regulations exist outside the EU.</w:t>
      </w:r>
    </w:p>
    <w:p>
      <w:r>
        <w:t>(55) There are also no specific administrative or technical barriers to global trade since marker spheres are a lightweight and easy-to-transport product. Local service or production equipment is not required.</w:t>
      </w:r>
    </w:p>
    <w:p>
      <w:r>
        <w:t>VIII. VALUATION OF THE OPERATION</w:t>
      </w:r>
    </w:p>
    <w:p>
      <w:r>
        <w:t>(56) The notified operation consists of the acquisition by NORTHERN DIGITAL INC. (NDI) of the assets of BRAINLAB AG (BL) related to its marker spheres business.</w:t>
      </w:r>
    </w:p>
    <w:p>
      <w:r>
        <w:t>(57) The operation does not give rise to any horizontal or vertical overlap between the activities of the parties when considering the narrow market of BL-compatible marker spheres (compatible only with its medical equipment) since NDI does not produce spheres compatible with BL's medical equipment.</w:t>
      </w:r>
    </w:p>
    <w:p>
      <w:r>
        <w:t>(58) However, in a general market for marker spheres for medical equipment with 3D measurement systems, the parties' share at the worldwide and EU levels is [40-50]% and [30-40]% respectively, with a share for BL of [40-50]% and [30-40]% respectively.</w:t>
      </w:r>
    </w:p>
    <w:p>
      <w:r>
        <w:t>(59) It should be noted that the operation grants the acquirer NDI a larger product portfolio for end users, the hospitals, in case they have different 3D measurement systems into which the different types of marker spheres are integrated.</w:t>
      </w:r>
    </w:p>
    <w:p>
      <w:r>
        <w:t>(60) In Spain, the operation does not produce overlap either in the broader market since NDI has not sold marker spheres in Spain in the last three years.</w:t>
      </w:r>
    </w:p>
    <w:p>
      <w:r>
        <w:t>(61) Furthermore, there are other strong competitors such as MEDTRONIC and AESCULAP who are also manufacturers of medical equipment, as is the case with BL.</w:t>
      </w:r>
    </w:p>
    <w:p>
      <w:r>
        <w:t>(62) The notifier indicates that there are no barriers to entry in this market since these products are simple and low-cost. Therefore, on the supply side, it is possible to produce different types of marker spheres in a short period of time without incurring excessive machinery upgrade costs.</w:t>
      </w:r>
    </w:p>
    <w:p>
      <w:r>
        <w:t>(63) Additionally, there are no specific administrative or technical barriers to global trade since marker spheres are a lightweight and easy-to-transport product. Local service or production equipment is also not required.</w:t>
      </w:r>
    </w:p>
    <w:p>
      <w:r>
        <w:t>(64) Taking all of the above into account, it is not expected that the operation poses a threat to competition in the relevant market, and therefore it is susceptible to being approved in the first phase without commitments.</w:t>
      </w:r>
    </w:p>
    <w:p>
      <w:r>
        <w:t>IX.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