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https://www.cnmc.es/expedientes/c024810</w:t>
      </w:r>
    </w:p>
    <w:p>
      <w:r>
        <w:t>Pages translated : 10</w:t>
      </w:r>
    </w:p>
    <w:p/>
    <w:p>
      <w:r>
        <w:rPr>
          <w:b/>
        </w:rPr>
        <w:t>[Pages 1–3]</w:t>
      </w:r>
    </w:p>
    <w:p>
      <w:r>
        <w:t>NATIONAL COMMISSION</w:t>
        <w:br/>
        <w:t>FOR COMPETITION</w:t>
        <w:br/>
        <w:t>RESOLUTION (File C-0248/10, SCANDINAVIAN TOBACCO/SWEDISH MATCH)</w:t>
        <w:br/>
        <w:t>COUNCIL</w:t>
        <w:br/>
        <w:t>Mr. Luis Berenguer Fuster, President</w:t>
        <w:br/>
        <w:t>Ms. Pilar Sánchez Núñez, Vice President</w:t>
        <w:br/>
        <w:t>Mr. Julio Costas Comesaña, Council Member</w:t>
        <w:br/>
        <w:t>Ms. Mª Jesús González López, Council Member</w:t>
        <w:br/>
        <w:t>Ms. Inmaculada Gutiérrez Carrizo, Council Member</w:t>
        <w:br/>
        <w:t>In Madrid, on July 12, 2010.</w:t>
        <w:br/>
        <w:t>Having reviewed the file processed in accordance with Law 15/2007, of July 3, on the Defense of Competition, regarding the acquisition by SCANDINAVIAN TOBACCO GROUP A/S of exclusive control over the cigar, pipe tobacco, rolling tobacco, and tobacco accessories of SWEDISH MATCH (File C/0248/10), and agreeing with the report and proposal submitted by the Directorate of Investigation, the Council of the National Commission for Competition has resolved, pursuant to Article 57.2.a) of the aforementioned Law, to authorize the said concentration operation in the first phase, except with respect to the non-competition agreement related to SWEDISH MATCH, which remains subject to the regulations on agreements between companies.</w:t>
        <w:br/>
        <w:t>This Resolution shall be communicated to the Directorate of Investigation of the National Commission for Competition and notified to the interested parties, informing them that it concludes the administrative procedure and that a contentious-administrative appeal may be filed against it before the National Court, within two months from its notification.</w:t>
      </w:r>
    </w:p>
    <w:p>
      <w:r>
        <w:t>DIRECTORATE OF INVESTIGATION</w:t>
        <w:br/>
        <w:t>REPORT AND PROPOSAL FOR RESOLUTION</w:t>
        <w:br/>
        <w:t>FILE C/0248/10 SCANDINAVIAN TOBACCO/SWEDISH MATCH</w:t>
        <w:br/>
        <w:t>I. BACKGROUND</w:t>
        <w:br/>
        <w:t>(1) On June 28, 2010, the Directorate of Investigation received notification of the acquisition by SCANDINAVIAN TOBACCO GROUP A/S (STG) of exclusive control over the cigar, pipe tobacco, rolling tobacco business (only in Portugal), and tobacco accessories of SWEDISH MATCH (SM).</w:t>
        <w:br/>
        <w:t>(2) This notification was made by STG in accordance with Article 9 of Law 15/2007, of July 3, on the Defense of Competition, as it exceeds the threshold established in Article 8.1 a). This operation is subject to the provisions of Royal Decree 261/2008 of February 22, which approves the Competition Defense Regulation.</w:t>
        <w:br/>
        <w:t>(3) Article 57.2.c) of Law 15/2007 establishes that the Council of the National Commission for Competition shall issue a resolution in the first phase in which it may agree to initiate the second phase of the procedure when it considers that the concentration may hinder the maintenance of effective competition in all or part of the national market.</w:t>
        <w:br/>
        <w:t>(4) Furthermore, Article 38.2 of Law 15/2007 adds: "The expiration of the maximum period established in Article 36.2.a) of this Law for the resolution in the first phase of control of concentrations shall determine the acceptance of the corresponding request by administrative silence, except in the cases provided for in Articles 9.5, 55.5, and 57.2.d) of this Law."</w:t>
        <w:br/>
        <w:t>(5) According to the above, the deadline to agree to initiate the second phase of the procedure is July 28, 2010, inclusive. After this date, the notified operation shall be considered tacitly authorized.</w:t>
        <w:br/>
        <w:t>II. NATURE OF THE OPERATION</w:t>
        <w:br/>
        <w:t>(6) The notified operation consists of the acquisition by SCANDINAVIAN TOBACCO GROUP A/S (STG) of exclusive control over the cigar, pipe tobacco, rolling tobacco business (only in Portugal), and tobacco accessories of SWEDISH MATCH (SM).</w:t>
        <w:br/>
        <w:t>(7) The operation is carried out through the creation of a company that will encompass the activities of STG and SM related to the manufacture and sale of cigars, pipe tobacco, rolling tobacco, and tobacco accessories.</w:t>
        <w:br/>
        <w:t>(8) The operation does not include the U.S. business of cigar production for the mass market of SM and the 40% stake of SM in Arnold André1.</w:t>
        <w:br/>
        <w:t>(9) In addition to the aforementioned products, STG transfers to the new company its smokeless tobacco businesses (snuff, chewing tobacco, and chunk tobacco) in Denmark and its cigarette business in Norway, while SM transfers the distribution of lighter products2.</w:t>
        <w:br/>
        <w:t>(10) The new entity will be 51% owned by STG and 49% by SM, and will be controlled by STG. This control is given by STG's possession of 51% and by the governance system of the company established in the Shareholders' Agreement. […]3.</w:t>
        <w:br/>
        <w:t>(11) The operation has been formalized through a Framework Agreement and a Shareholders' Agreement signed by the parties on April 23, 2010.</w:t>
        <w:br/>
        <w:t>(12) The execution of the operation is subject to the authorization of the competition authorities of Portugal, Germany, Spain, Australia, New Zealand, and the U.S. The operation has already been authorized in Germany, the U.S., and Portugal.</w:t>
        <w:br/>
        <w:t>III. ACCESSORY RESTRICTIONS</w:t>
        <w:br/>
        <w:t>(13) Clause 6.1 of the Shareholders' Agreement contains a non-competition obligation for the parties […]. In this Agreement, the parties commit that neither of them nor any of the group companies will compete with the company within the scope of the transferred business except for SM's smokeless tobacco products that are not included in the operation.</w:t>
        <w:br/>
        <w:t>(14) […]</w:t>
        <w:br/>
        <w:t>(15) Considering the national and community precedents, as well as the Commission's Communication on restrictions directly linked to the execution of a concentration and necessary for that purpose (2005/C 56/03), it is considered that the clauses inhibiting competition between a joint venture and the parent companies that do not exercise control over it are not directly linked to the execution of the concentration and are not necessary for that purpose. Therefore, the non-competition agreement related to SM would be subject to the regulations on agreements between companies. Regarding the agreement for STG, it will be an internal agreement within the Augustinus Group as STG holds control of the new entity.</w:t>
        <w:br/>
        <w:t>IV. APPLICABILITY OF LAW 15/2007 ON THE DEFENSE OF COMPETITION</w:t>
        <w:br/>
        <w:t>(16) According to the notifying party, the operation does not fall within the scope of Regulation (EC) No. 139/2004 of the Council, of January 20, on the control of concentrations between companies.</w:t>
        <w:br/>
        <w:t>1 German company that manufactures and sells cigars and, to a lesser extent, cigarettes in Germany. It is 60% owned by the André family and 40% by SM. This stake of SM is not part of the operation.</w:t>
        <w:br/>
        <w:t>2 The production and brands of SM's lighter business are not part of the operation.</w:t>
        <w:br/>
        <w:t>3 The data whose exact content has been declared confidential is indicated in brackets.</w:t>
      </w:r>
    </w:p>
    <w:p>
      <w:r>
        <w:rPr>
          <w:b/>
        </w:rPr>
        <w:t>[Pages 4–6]</w:t>
      </w:r>
    </w:p>
    <w:p>
      <w:r>
        <w:t>DIRECTORATE OF INVESTIGATION</w:t>
      </w:r>
    </w:p>
    <w:p>
      <w:r>
        <w:t>(17) The notified operation, however, meets the requirements set forth by Law 15/2007 for its notification, as it exceeds the threshold established in Article 8.1.a) thereof.</w:t>
      </w:r>
    </w:p>
    <w:p>
      <w:r>
        <w:t>V. PARTICIPATING COMPANIES</w:t>
      </w:r>
    </w:p>
    <w:p>
      <w:r>
        <w:t>V.1. SCANDINAVIAN TOBACCO GROUP A/S (STG)</w:t>
      </w:r>
    </w:p>
    <w:p>
      <w:r>
        <w:t>(18) Danish company ultimately controlled by Chr. Augustinus Fabriker A/S, which in turn is wholly controlled by the Danish foundation Augustinus Fonden.</w:t>
      </w:r>
    </w:p>
    <w:p>
      <w:r>
        <w:t>(19) STG is engaged in the manufacture and sale of cigars, pipe tobacco, and rolling tobacco. STG also produces, on a smaller scale, cigarettes for the Norwegian market and smokeless tobacco products for the Danish market, such as Swedish "snus," chewing tobacco, and "chunk tobacco." Additionally, STG also sells pipes.</w:t>
      </w:r>
    </w:p>
    <w:p>
      <w:r>
        <w:t>(20) The turnover of STG (Augustinus Group) in the last financial year, according to Art. 5 of R.D. 261/2008, is, according to the notifier, as follows:</w:t>
      </w:r>
    </w:p>
    <w:p>
      <w:r>
        <w:t>TURNOVER OF STG (Augustinus Group) IN 2009 (euros)</w:t>
      </w:r>
    </w:p>
    <w:p>
      <w:r>
        <w:t>WORLD EU SPAIN</w:t>
        <w:br/>
        <w:t>[&gt;2500] [&gt;250] [&lt;60]</w:t>
      </w:r>
    </w:p>
    <w:p>
      <w:r>
        <w:t>Source: Notification.</w:t>
      </w:r>
    </w:p>
    <w:p>
      <w:r>
        <w:t>V.2. SWEDISH MATCH AB (SM)</w:t>
      </w:r>
    </w:p>
    <w:p>
      <w:r>
        <w:t>(21) SM is a Swedish public company listed on the stock exchange, with no shareholder holding a majority.</w:t>
      </w:r>
    </w:p>
    <w:p>
      <w:r>
        <w:t>(22) SM produces and sells smokeless tobacco products, such as chewing tobacco, snuff, and Swedish "snus." SM also produces and sells cigars (its main brand is La Paz), pipe tobacco (its main brand is Borkum Riff), and lighters (matches and lighters). SM does not have production capacity for pipe tobacco in Europe, only in the United States.</w:t>
      </w:r>
    </w:p>
    <w:p>
      <w:r>
        <w:t>(23) Additionally, SM has an extensive network for the distribution of third-party tobacco products in the Swedish market.</w:t>
      </w:r>
    </w:p>
    <w:p>
      <w:r>
        <w:t>(24) The turnover of the acquired assets of SM in the last financial year, according to Art. 5 of R.D. 261/2008, is, according to the notifier, as follows:</w:t>
      </w:r>
    </w:p>
    <w:p>
      <w:r>
        <w:t>TURNOVER OF ACQUIRED ASSETS IN 2009 (euros)</w:t>
      </w:r>
    </w:p>
    <w:p>
      <w:r>
        <w:t>WORLD EU SPAIN</w:t>
        <w:br/>
        <w:t>[&lt;2500] [&lt;250] [&lt;60]</w:t>
      </w:r>
    </w:p>
    <w:p>
      <w:r>
        <w:t>Source: Notification</w:t>
      </w:r>
    </w:p>
    <w:p>
      <w:r>
        <w:t>DIRECTORATE OF INVESTIGATION</w:t>
      </w:r>
    </w:p>
    <w:p>
      <w:r>
        <w:t>VI. RELEVANT MARKETS</w:t>
      </w:r>
    </w:p>
    <w:p>
      <w:r>
        <w:t>VI.1 Product markets</w:t>
      </w:r>
    </w:p>
    <w:p>
      <w:r>
        <w:t>(25) The economic sector in which the operation is included is that of tobacco and its derivatives.</w:t>
      </w:r>
    </w:p>
    <w:p>
      <w:r>
        <w:t>(26) According to existing precedents, the tobacco industry operates at three levels: (i) cultivation (growing and drying tobacco leaves), (ii) manufacturing tobacco derivatives, and (iii) distribution (wholesale and retail) of the same.</w:t>
      </w:r>
    </w:p>
    <w:p>
      <w:r>
        <w:t>(27) In the manufacturing market, the Commission accepts the existence of five different sub-segments: Cigarettes (machine-made), cigars, pipe tobacco, roll-your-own tobacco, and smokeless tobacco (those products that are consumed orally).</w:t>
      </w:r>
    </w:p>
    <w:p>
      <w:r>
        <w:t>(28) In Spain, the company resulting from the operation will be present in the marketing of cigars, pipe tobacco, and roll-your-own tobacco. Additionally, the company will carry out distribution activities for SM's lighter products (matches and lighters) for which, according to the notifier, SM will transfer only the sales force. The production and brands of the lighter business do not enter into the operation.</w:t>
      </w:r>
    </w:p>
    <w:p>
      <w:r>
        <w:t>Cigars</w:t>
      </w:r>
    </w:p>
    <w:p>
      <w:r>
        <w:t>(29) According to the cited precedents, cigars constitute a separate product market, leaving open the possibility of segmenting it based on criteria such as size, shape, production process (manual or mechanical), type of tobacco (Cuban or others), taste, price, or image.</w:t>
      </w:r>
    </w:p>
    <w:p>
      <w:r>
        <w:t>(30) Given that the parties' share in this market is small, as even in the case of segmenting the market into hand-made and machine-made cigars, the combined share is below 15%, the precise definition of the market can in this case be left open.</w:t>
      </w:r>
    </w:p>
    <w:p>
      <w:r>
        <w:t>Pipe tobacco</w:t>
      </w:r>
    </w:p>
    <w:p>
      <w:r>
        <w:t>(31) Precedents have defined the pipe tobacco market as a separate market. From the demand side and considering the different methods and uses of consumption, other tobacco products, such as roll-your-own tobacco, are not substitutable for pipe tobacco. Additionally, pipe tobacco and roll-your-own tobacco are subject to different levels of taxation.</w:t>
      </w:r>
    </w:p>
    <w:p>
      <w:r>
        <w:t>(32) [For the purposes of this operation, the notifier agrees with the definition contained in the precedents].</w:t>
      </w:r>
    </w:p>
    <w:p>
      <w:r>
        <w:t>4 Case COMP/M.1735-SEITA/TABACALERA, COMP/M.4581 IMPERIAL TOBACCO/ALTADIS, COMP/M.5086 BAT/SKANDINAVISK TOBAKSKOMPAGNI Decision of the SDC of 14/11/2005, in case N-05100 GALLAGHER/CITA/TABACOS LA NUBIA and the Decision of 21/1/2005, in case N-05006 DIMON/STANDARD.</w:t>
      </w:r>
    </w:p>
    <w:p>
      <w:r>
        <w:t>DIRECTORATE OF INVESTIGATION</w:t>
      </w:r>
    </w:p>
    <w:p>
      <w:r>
        <w:t>Roll-your-own tobacco</w:t>
      </w:r>
    </w:p>
    <w:p>
      <w:r>
        <w:t>(33) Roll-your-own tobacco is that which consumers use to roll their own cigarettes, for which they use "cigarette rolling papers." In previous cases, the Commission has confirmed the distinction between machine-made cigarettes, on one hand, and roll-your-own tobacco, on the other. The Commission also concluded that there was a separate market for roll-your-own tobacco in Altadis/Imperial Tobacco.</w:t>
      </w:r>
    </w:p>
    <w:p>
      <w:r>
        <w:t>VI.2 Geographic markets</w:t>
      </w:r>
    </w:p>
    <w:p>
      <w:r>
        <w:t>(34) In line with precedents, the parties consider that the geographic market for all types of tobacco products, including the cigar, pipe, and roll-your-own markets, is national in scope due to the legal specificities related to taxation, public health, advertising, and distribution.</w:t>
      </w:r>
    </w:p>
    <w:p>
      <w:r>
        <w:t>VII. MARKET ANALYSIS</w:t>
      </w:r>
    </w:p>
    <w:p>
      <w:r>
        <w:t>VII.1 Supply structure</w:t>
      </w:r>
    </w:p>
    <w:p>
      <w:r>
        <w:t>(35) The only product market in which the combined share of the parties exceeds 15% is in the sale of pipe tobacco in Spain.</w:t>
      </w:r>
    </w:p>
    <w:p>
      <w:r>
        <w:t>Sales volume of pipe tobacco in Spain</w:t>
      </w:r>
    </w:p>
    <w:p>
      <w:r>
        <w:t>2007 2008 2009</w:t>
        <w:br/>
        <w:t>Volume Share Volume Share Volume Share</w:t>
        <w:br/>
        <w:t>(Tn) (%) (Tn) (%) (Tn) (%)</w:t>
        <w:br/>
        <w:t>STG […] [20-30] […] [20-30] […] [20-30]</w:t>
        <w:br/>
        <w:t>SM […] [10-20] […] [10-20] […] [10-20]</w:t>
        <w:br/>
        <w:t>Total Parties […] [30-40] […] [30-40] […] [40-50]</w:t>
        <w:br/>
        <w:t>Imperial/Altadis […] [30-40] […] [30-40] […] [30-40]</w:t>
        <w:br/>
        <w:t>MacBaren […] [0-10] […] [0-10] […] [0-10]</w:t>
        <w:br/>
        <w:t>JTI […] [0-10] […] [0-10] […] [0-10]</w:t>
        <w:br/>
        <w:t>Poschl […] [0-10] […] [0-10] […] [0-10]</w:t>
        <w:br/>
        <w:t>BAT […] [0-10] […] [0-10] […] [0-10]</w:t>
        <w:br/>
        <w:t>Others […] [0-10] […] [0-10] […] [0-10]</w:t>
        <w:br/>
        <w:t>Total market […] 100 […] 100 […] 100 (estimated)</w:t>
      </w:r>
    </w:p>
    <w:p>
      <w:r>
        <w:t>Source: Notifier's estimation.</w:t>
      </w:r>
    </w:p>
    <w:p>
      <w:r>
        <w:rPr>
          <w:b/>
        </w:rPr>
        <w:t>[Pages 7–9]</w:t>
      </w:r>
    </w:p>
    <w:p>
      <w:r>
        <w:t>DIRECTORATE OF INVESTIGATION</w:t>
      </w:r>
    </w:p>
    <w:p>
      <w:r>
        <w:t>Volume of pipe tobacco sales in Spain</w:t>
      </w:r>
    </w:p>
    <w:p>
      <w:r>
        <w:t xml:space="preserve">2007 2008 2009  </w:t>
        <w:br/>
        <w:t xml:space="preserve">Value Share Value Share Value Share  </w:t>
        <w:br/>
        <w:t xml:space="preserve">(Tn) (%) (Tn) (%) (Tn) (%)  </w:t>
        <w:br/>
        <w:t xml:space="preserve">STG […] [20-30] […] [20-30] […] [20-30]  </w:t>
        <w:br/>
        <w:t xml:space="preserve">SM […] [10-20] […] [10-20] […] [10-20]  </w:t>
        <w:br/>
        <w:t xml:space="preserve">Total Parties […] [30-40] […] [40-50] […] [40-50]  </w:t>
        <w:br/>
        <w:t xml:space="preserve">Imperial/Altadis […] [30-40] […] [30-40] […] [30-40]  </w:t>
        <w:br/>
        <w:t xml:space="preserve">JTI […] [0-10] […] [0-10] […] [0-10]  </w:t>
        <w:br/>
        <w:t xml:space="preserve">MacBaren […] [0-10] […] [0-10] […] [0-10]  </w:t>
        <w:br/>
        <w:t xml:space="preserve">BAT […] [0-10] […] [0-10] […] [0-10]  </w:t>
        <w:br/>
        <w:t xml:space="preserve">Poschl […] [0-10] […] [0-10] […] [0-10]  </w:t>
        <w:br/>
        <w:t xml:space="preserve">Others […] [0-10] […] [0-10] […] [0-10]  </w:t>
        <w:br/>
        <w:t xml:space="preserve">Total market […] 100 […] 100 […] 100  </w:t>
        <w:br/>
        <w:t xml:space="preserve">(estimated)  </w:t>
        <w:br/>
        <w:t>Source: Notifying party estimate.</w:t>
      </w:r>
    </w:p>
    <w:p>
      <w:r>
        <w:t>VII.2 Demand structure, distribution, and prices</w:t>
      </w:r>
    </w:p>
    <w:p>
      <w:r>
        <w:t>(36) The pipe tobacco market is a mature market. This market has been experiencing a decline, and a continued contraction is also expected in Spain. In line with previous years, demand is expected to fall by […], which is the trend observed in most Western European markets.</w:t>
      </w:r>
    </w:p>
    <w:p>
      <w:r>
        <w:t>(37) However, the notifier indicates that this trend changed in 2010, due to the launch of two brands with a good quality/price ratio, “Ashford” from VON EICKEN and “Blue Ridge” from SM. […].</w:t>
      </w:r>
    </w:p>
    <w:p>
      <w:r>
        <w:t>(38) […]</w:t>
      </w:r>
    </w:p>
    <w:p>
      <w:r>
        <w:t>(39) In Spain, tobacco products are primarily distributed through LOGISTA, the sole distributor for the parties. In general, manufacturers do not participate in the distribution process, as they prefer to hire specialized distribution organizations.</w:t>
      </w:r>
    </w:p>
    <w:p>
      <w:r>
        <w:t>(40) Differentiation between the various competing brands in the market is primarily (and most effectively) achieved through the flavor of the tobacco, the appeal of the packaging, the presentation of the product in stores, and consumer prices.</w:t>
      </w:r>
    </w:p>
    <w:p>
      <w:r>
        <w:t>(41) There is a variety of prices depending on the brands, ranging from […] in the “economy” segment to […] in the mainstream category, while Premium brands reach prices around […].</w:t>
      </w:r>
    </w:p>
    <w:p>
      <w:r>
        <w:t>(42) However, prices are not the only factors influencing consumer choice. The flavor of the tobacco is primarily influenced by the quality and skill of processing companies to compose an optimal blend of tobaccos based on their variety, origin, and quality. Some tobaccos are also enhanced with flavors such as rum, wine, chocolate, etc. The cost of tobacco varies greatly depending on the origin and quality, hence the processor's choice regarding the origin, quality, and variety of tobacco has a significant impact on cost.</w:t>
      </w:r>
    </w:p>
    <w:p>
      <w:r>
        <w:t>(43) Packaging needs to be visually appealing to attract a relevant group of consumers, as well as to ensure adequate protection of the product. The cost of packaging is highly influenced by the type of packaging chosen (metal or bag) and the volumes purchased.</w:t>
      </w:r>
    </w:p>
    <w:p>
      <w:r>
        <w:t>(44) In-store presentation is ultimately decided by sellers, who have a clear tendency to give the best positions in the store to large categories of tobacco products (cigarettes), while less significant categories are placed alongside the more important ones.</w:t>
      </w:r>
    </w:p>
    <w:p>
      <w:r>
        <w:t>VII.3 Potential competition - Barriers to entry</w:t>
      </w:r>
    </w:p>
    <w:p>
      <w:r>
        <w:t>(45) The notifier considers that there are no legal or other barriers to the entry of new competitors in the Spanish market. According to statistics from the Commissioner for the Tobacco Market, there are pipe tobacco brands that emerged in 2010 which have reached a significant position in a few months, such as “Ashford” from VON EICKEN (4th brand in May 2010), “Blue Ridge” from SM (6th brand - May 2010), and “Ducal” (8th brand - May 2010).</w:t>
      </w:r>
    </w:p>
    <w:p>
      <w:r>
        <w:t>(46) Production does not require special permits or licenses; market presence depends solely on legal requirements and the oversight of the aforementioned Commissioner for the Tobacco Market.</w:t>
      </w:r>
    </w:p>
    <w:p>
      <w:r>
        <w:t xml:space="preserve">(47) Law 13/19985, of May 4, on the Regulation of the Tobacco Market and Tax Regulations introduced significant changes in the tobacco market, mainly:  </w:t>
        <w:br/>
        <w:t xml:space="preserve">i) liberalization of the wholesale sector (manufacturing, importation, and wholesale distribution of tobacco products)  </w:t>
        <w:br/>
        <w:t xml:space="preserve">ii) maintenance of the monopoly regime for the retail trade of tobacco products (with the exception of the Canary Islands) held by the State, which exercises it through the Tobacco and Stamp Outlets Network, popularly known as estancos.  </w:t>
        <w:br/>
        <w:t>iii) creation of the autonomous body Commissioner for the Tobacco Market in replacement of the Government Delegation in the Tobacco Monopoly. The Commissioner exercises regulatory and oversight powers to safeguard the application of neutrality criteria and effective competition conditions in the tobacco market, and serves as the liaison and relationship body with the various operators in the tobacco market and the organizations representing them.</w:t>
      </w:r>
    </w:p>
    <w:p>
      <w:r>
        <w:t>(48) A new competitor in this market only needs a small sales organization. […].</w:t>
      </w:r>
    </w:p>
    <w:p>
      <w:r>
        <w:t>(49) Regarding prices, the manufacturer sets them freely, as there is no minimum price. However, since prices for retailers are published by the Spanish Commissioner for the Tobacco Market, their margins are predetermined for all categories.</w:t>
      </w:r>
    </w:p>
    <w:p>
      <w:r>
        <w:t>(50) Perhaps the only notable obstacle faced by a competitor entering the market is the existing restrictions on advertising tobacco products, which, on the other hand, are identical to those faced by companies already established in the market. Due to these restrictions, the only advertising allowed directed at consumers is information regarding price, brand, and origin, provided that these are made inside tobacco shops.</w:t>
      </w:r>
    </w:p>
    <w:p>
      <w:r>
        <w:t>VIII. ASSESSMENT OF THE OPERATION</w:t>
      </w:r>
    </w:p>
    <w:p>
      <w:r>
        <w:t>(51) The notified operation consists of the acquisition by SCANDINAVIAN TOBACCO GROUP A/S (STG) of exclusive control over the cigar, pipe tobacco, rolling tobacco, and tobacco accessories business of SWEDISH MATCH (SM).</w:t>
      </w:r>
    </w:p>
    <w:p>
      <w:r>
        <w:t>(52) The geographic scope of competition corresponds to Spain, where the only product market affected by the operation with a resulting share exceeding 15% is the pipe tobacco market, in which the parties occupy the second and third positions in total sales after IMPERIAL/ALTADIS. Specifically, after the operation, the resulting entity acquires leadership with a combined share of [40-50]% in value after adding the share of [20-30]% from STG and [20-30]% from SM.</w:t>
      </w:r>
    </w:p>
    <w:p>
      <w:r>
        <w:t>(53) Furthermore, the resulting entity will increase its product portfolio in the tobacco sector in general, as the acquiring group STG has more than 35 products in the Spanish market, to which it will add nearly eight from SM.</w:t>
      </w:r>
    </w:p>
    <w:p>
      <w:r>
        <w:t>(54) However, there are other significant global competitors in the tobacco sector that also have a wide product portfolio such as BRITISH AMERICAN TOBACCO, JAPAN TOBACCO INTERNATIONAL, IMPERIAL/ALTADIS, and others.</w:t>
      </w:r>
    </w:p>
    <w:p>
      <w:r>
        <w:t>(55) The most important competitor will continue to be IMPERIAL/ALTADIS, which has a significant presence in other tobacco products in Spain such as machine-made cigarettes, roll-your-own tobacco, and cigars.</w:t>
      </w:r>
    </w:p>
    <w:p>
      <w:r>
        <w:t>(56) In this regard, it should be noted that IMPERIAL/ALTADIS is also present in the wholesale tobacco distribution market through its subsidiary LOGISTA, which is the only distributor in Spain for the parties and the main wholesale distributor of tobacco in Spain with significant bargaining power.</w:t>
      </w:r>
    </w:p>
    <w:p>
      <w:r>
        <w:rPr>
          <w:b/>
        </w:rPr>
        <w:t>[Pages 10–10]</w:t>
      </w:r>
    </w:p>
    <w:p>
      <w:r>
        <w:t>DIRECTORATE OF INVESTIGATION</w:t>
      </w:r>
    </w:p>
    <w:p>
      <w:r>
        <w:t>(57) Furthermore, the pipe tobacco market has relatively low importance in the global tobacco products market. Currently, less than 1% of the global smoking population regularly chooses to smoke a pipe. The combined market share of the parties in Spain is low in the rest of the tobacco products, approximately [0-10]% in cigars and less than [0-10]% in roll-your-own tobacco.</w:t>
      </w:r>
    </w:p>
    <w:p>
      <w:r>
        <w:t>(58) The pipe tobacco market is a very mature market where most innovations are based on new packaging designs, new flavors, and types of cuts.</w:t>
      </w:r>
    </w:p>
    <w:p>
      <w:r>
        <w:t>Considering all of the above, it is not expected that the operation poses a threat to competition in the relevant market, and therefore it is susceptible to being approved in the first phase without commitments.</w:t>
      </w:r>
    </w:p>
    <w:p>
      <w:r>
        <w:t>IX. PROPOSAL</w:t>
      </w:r>
    </w:p>
    <w:p>
      <w:r>
        <w:t>In light of all the above and by virtue of Article 57.1 of Law 15/2007, of July 3, on the Defense of Competition, it is proposed to authorize the concentration, in application of Article 57.2.a) of Law 15/2007, of July 3, on the Defense of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