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https://www.cnmc.es/expedientes/c025310</w:t>
      </w:r>
    </w:p>
    <w:p>
      <w:r>
        <w:t>Pages translated : 17</w:t>
      </w:r>
    </w:p>
    <w:p/>
    <w:p>
      <w:r>
        <w:rPr>
          <w:b/>
        </w:rPr>
        <w:t>[Pages 1–3]</w:t>
      </w:r>
    </w:p>
    <w:p>
      <w:r>
        <w:t>NATIONAL COMMISSION</w:t>
        <w:br/>
        <w:t>FOR COMPETITION</w:t>
        <w:br/>
        <w:t>RESOLUTION (File C-0253/10, MEDTRONIC-ATS MEDICAL)</w:t>
        <w:br/>
        <w:t>COUNCIL</w:t>
        <w:br/>
        <w:t>Mr. Luis Berenguer Fuster, President</w:t>
        <w:br/>
        <w:t>Ms. Pilar Sánchez Núñez, Vice President</w:t>
        <w:br/>
        <w:t>Mr. Julio Costas Comesaña, Councilor</w:t>
        <w:br/>
        <w:t>Ms. Mª Jesús González López, Councilor</w:t>
        <w:br/>
        <w:t>Ms. Inmaculada Gutiérrez Carrizo, Councilor</w:t>
        <w:br/>
        <w:t>In Madrid, on July 28, 2010.</w:t>
        <w:br/>
        <w:t>Having reviewed the file processed in accordance with Law 15/2007, of July 3, on the Defense of Competition, regarding the acquisition by MEDTRONIC INC. of exclusive control over ATS MEDICAL INC. (File C/0253/10),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PROPOSAL FOR RESOLUTION</w:t>
        <w:br/>
        <w:t>FILE C/0253/10 MEDTRONIC/ATS MEDICAL</w:t>
        <w:br/>
        <w:t>I. BACKGROUND</w:t>
        <w:br/>
        <w:t>(1) On July 5, 2010, notification of the acquisition by MEDTRONIC INC. (MEDTRONIC) of exclusive control over ATS MEDICAL INC (ATS) was received in this Directorate of Investigation.</w:t>
        <w:br/>
        <w:t>(2) This notification has been made by MEDTRONIC as established in Article 9 of Law 15/2007, of July 3, on the Defense of Competition, for exceeding the threshold established in letter a) of its Article 8.1. This operation is subject to the provisions of Royal Decree 261/2008, of February 22, which approves the Regulation on the Defense of Competition.</w:t>
        <w:br/>
        <w:t>(3) Article 57.2.c) of Law 15/2007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w:t>
        <w:br/>
        <w:t>(4) Furthermore,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br/>
        <w:t>(5) According to the above, the deadline to decide to initiate the second phase of the procedure is August 5, 2010, inclusive. Once the period for resolving in the first phase has elapsed, the notified operation will be considered tacitly authorized.</w:t>
        <w:br/>
        <w:t>II. NATURE OF THE OPERATION</w:t>
        <w:br/>
        <w:t>(6) The concentration operation consists of the acquisition by MEDTRONIC of exclusive control over ATS.</w:t>
        <w:br/>
        <w:t>(7) The operation is structured through a “Merger Agreement and Plan” signed on April 28, whereby MEDTRONIC commits to acquire 100% of the outstanding common shares of ATS. In particular, ATS will merge with […]1, a wholly-owned subsidiary of MEDTRONIC, with ATS remaining as the surviving company after the merger. The Agreement is subject to a suspensive condition related to the authorization of the operation by the Spanish, Portuguese, Austrian, Greek, and U.S. Competition Authorities.</w:t>
        <w:br/>
        <w:t>(8) This operation is part of MEDTRONIC's strategy to develop its cardiovascular business unit, and in particular, […].</w:t>
        <w:br/>
        <w:t>1 Information whose exact content has been declared confidential is indicated in brackets.</w:t>
        <w:br/>
        <w:t>1</w:t>
      </w:r>
    </w:p>
    <w:p>
      <w:r>
        <w:t>DIRECTORATE OF INVESTIGATION</w:t>
        <w:br/>
        <w:t>(9) Consequently, the operation is an economic concentration in accordance with the provisions of Article 7.1.b) LDC.</w:t>
        <w:br/>
        <w:t>III. APPLICABILITY OF LAW 15/2007 ON THE DEFENSE OF COMPETITION</w:t>
        <w:br/>
        <w:t>(10) According to the notifying party, the operation does not fall within the scope of Council Regulation (EC) No 139/2004 of January 20, on the control of concentrations between undertakings.</w:t>
        <w:br/>
        <w:t>(11) However, the notified operation meets the requirements set forth by Law 15/2007 for its notification, as it exceeds the threshold established in Article 8.1a) of the same.</w:t>
        <w:br/>
        <w:t>IV. PARTICIPATING COMPANIES</w:t>
        <w:br/>
        <w:t>IV.1 MEDTRONIC INC. (“MEDTRONIC”)</w:t>
        <w:br/>
        <w:t>(12) MEDTRONIC is a multinational corporation, with its registered office in Minneapolis (USA), whose shares are listed on the New York Stock Exchange. Its capital is distributed among a significant number of investors2. It operates globally in the medical technology sector (NACE Code 32.5), primarily in six business areas: (i) devices for spinal surgery; (ii) devices for neurological surgery; (iii) otorhinolaryngology; (iv) diabetes; (v) devices for cardiac rhythm control; and (vi) devices for cardiovascular surgery.</w:t>
        <w:br/>
        <w:t>(13) The operation affects the cardiovascular devices business area, in which MEDTRONIC manufactures and markets a wide range of products for the diagnosis and treatment of aortic, coronary, and structural heart pathologies. Within this business area, MEDTRONIC has specialized in cardiovascular surgery devices, and through this operation, it seeks to expand and develop its business […].</w:t>
        <w:br/>
        <w:t>(14) In Spain, it operates through its subsidiary MEDTRONIC IBERIA S.A.</w:t>
        <w:br/>
        <w:t>(15) The turnover of MEDTRONIC in the last financial year, according to Art. 5 of R.D. 261/2008 is, according to the notifying party, as follows:</w:t>
        <w:br/>
        <w:t>MEDTRONIC'S TURNOVER IN 2009</w:t>
        <w:br/>
        <w:t>(millions of euros)</w:t>
        <w:br/>
        <w:t>GLOBAL EU SPAIN</w:t>
        <w:br/>
        <w:t>&gt;2,500 &lt;10,000 &lt;500</w:t>
        <w:br/>
        <w:t>Source: notification</w:t>
        <w:br/>
        <w:t>2 Its main shareholders are […].</w:t>
        <w:br/>
        <w:t>2</w:t>
      </w:r>
    </w:p>
    <w:p>
      <w:r>
        <w:rPr>
          <w:b/>
        </w:rPr>
        <w:t>[Pages 4–6]</w:t>
      </w:r>
    </w:p>
    <w:p>
      <w:r>
        <w:t>RESEARCH DIRECTORATE</w:t>
      </w:r>
    </w:p>
    <w:p>
      <w:r>
        <w:t>IV.2. ATS MEDICAL INC. (“ATS”)</w:t>
      </w:r>
    </w:p>
    <w:p>
      <w:r>
        <w:t>(16) ATS is a publicly traded company on NASDAQ whose shares are distributed among a large number of shareholders, none of whom exercise, individually or collectively, decisive influence over the company.</w:t>
      </w:r>
    </w:p>
    <w:p>
      <w:r>
        <w:t>(17) ATS develops, manufactures, and sells medical devices for the treatment of structural coronary diseases, and in particular for heart valve treatments and for the surgical treatment of cardiac arrhythmias.</w:t>
      </w:r>
    </w:p>
    <w:p>
      <w:r>
        <w:t>(18) ATS's subsidiary in Belgium operates as its headquarters in Europe, making direct sales in France, Germany, the United Kingdom, Belgium, the Netherlands, and Switzerland. ATS does not make direct sales in Spain, but relies on independent distributors.</w:t>
      </w:r>
    </w:p>
    <w:p>
      <w:r>
        <w:t>(19) The billing of MEDTRONIC in the last financial year, according to Article 5 of R.D. 261/2008, is, according to the notifying party, as follows:</w:t>
      </w:r>
    </w:p>
    <w:p>
      <w:r>
        <w:t>ATS MEDICAL TURNOVER IN 2009</w:t>
        <w:br/>
        <w:t>(millions of euros)</w:t>
        <w:br/>
        <w:t>GLOBAL EU SPAIN</w:t>
        <w:br/>
        <w:t>54.3 12.69 1.37</w:t>
        <w:br/>
        <w:t>Source: Notification</w:t>
      </w:r>
    </w:p>
    <w:p>
      <w:r>
        <w:t>V. RELEVANT MARKETS</w:t>
      </w:r>
    </w:p>
    <w:p>
      <w:r>
        <w:t>V.1 Product Markets</w:t>
      </w:r>
    </w:p>
    <w:p>
      <w:r>
        <w:t>(20) The operation affects the sector of medical sanitary devices (NACE Code 32.5), in particular, the sector of devices for the treatment of cardiovascular diseases and, specifically, (i) heart valve replacement and repair systems, and (ii) treatments for atrial fibrillation.</w:t>
      </w:r>
    </w:p>
    <w:p>
      <w:r>
        <w:t>(21) The heart has 4 valves that regulate blood flow (aortic, mitral, tricuspid, and pulmonary). When any of them does not function properly and pharmacological treatment is insufficient, they must be repaired (annuloplasty) or replaced with prostheses.</w:t>
      </w:r>
    </w:p>
    <w:p>
      <w:r>
        <w:t>(22) 95% of heart valve replacement interventions are performed on the aortic and mitral valves. These pump oxygen-rich blood to the rest of the body, are located on the left side of the heart, and are relatively large and of similar diameter. The prostheses used in both cases are very similar in terms of size and strength.</w:t>
      </w:r>
    </w:p>
    <w:p>
      <w:r>
        <w:t>(23) The pulmonary and tricuspid valves, which pump blood to the lungs for reoxygenation, are on the right side of the heart and are smaller in size. While the tricuspid valve is not subject to replacement (its dysfunctions are relatively rare and, in such cases, are usually repaired), the replacement of pulmonary valves requires less durable prostheses that constitute a niche market (normally intended for pediatric surgery). The acquired company (ATS) does not manufacture pulmonary valve prostheses.</w:t>
      </w:r>
    </w:p>
    <w:p>
      <w:r>
        <w:t>(24) Aortic and mitral valve prostheses can be of two types according to the material they are made of: mechanical (metallic) and biological (made from organic tissues). The former are more durable but carry a higher risk of thrombosis. Tissue prostheses are safer but wear out gradually. The notifying party estimates that as of today, tissue prostheses represent around 40% of valve prosthesis sales in Spain.</w:t>
      </w:r>
    </w:p>
    <w:p>
      <w:r>
        <w:t>(25) There are 2 main methods for implanting valve prostheses: the conventional open-heart surgery, which requires complete cardiopulmonary bypass, and catheter-based valve implantation systems, recently developed and using prostheses with specific characteristics that differentiate them from conventional ones.</w:t>
      </w:r>
    </w:p>
    <w:p>
      <w:r>
        <w:t>(26) Catheter-based valve replacement systems have recently been approved for the treatment of "high-risk patients" who should not be exposed to open-heart surgery. The valve prostheses are always biological and are compressed to one-third to one-fifth of their size to be introduced into the catheter that accesses the site where they will be implanted. These interventions are performed by interventional cardiologists and cardiovascular surgeons, require specific and intensive training, and the cost of the devices is between 15 and 20 times greater than that of conventional prostheses. The acquired company (ATS) is not present in this market.</w:t>
      </w:r>
    </w:p>
    <w:p>
      <w:r>
        <w:t>(27) Annuloplasty consists of the implantation by the cardiovascular surgeon of a device (a complete or partial ring) around the circumference of the valve to reinforce and reduce its natural ring. This repair procedure is performed on the mitral valve and, to a lesser extent, on the tricuspid valve.</w:t>
      </w:r>
    </w:p>
    <w:p>
      <w:r>
        <w:t>(28) In the field of heart valve replacement and repair systems, ATS is present in the segments of conventional aortic and mitral valve prostheses as well as in the annuloplasty devices segment. MEDTRONIC is present in both segments and also in the catheter-based aortic valve replacement systems, conventional pulmonary valve prostheses, and catheter-based pulmonary valve replacement.</w:t>
      </w:r>
    </w:p>
    <w:p>
      <w:r>
        <w:t>(29) The notifying party considers, in accordance with national precedents, that conventional aortic and mitral valve replacement systems constitute a separate product market, which could in turn be segmented into mechanical valves and tissue valves. This Research Directorate considers that for the purposes of this operation, it is not necessary to close the market definition of these products, as the conclusions are not altered under any of the possible market definitions.</w:t>
      </w:r>
    </w:p>
    <w:p>
      <w:r>
        <w:t>(30) On the other hand, in line with the notifying party and the cited precedents, this Research Directorate considers that annuloplasty devices constitute a separate product market.</w:t>
      </w:r>
    </w:p>
    <w:p>
      <w:r>
        <w:t>(31) Regarding atrial fibrillation (AF), it is the most common cardiac arrhythmia. In it, the cardiac atria are stimulated to contract more rapidly than usual and in a manner different from "normal activity." The aging population and the increase in patients surviving related diseases are increasing the number of patients with AF. It can be symptomatic (heart failure, fatigue, palpitations, dizziness, etc.) or asymptomatic. Additionally, depending on the duration of episodes, AF is usually distinguished between paroxysmal (intermittent), persistent (the heart does not revert to sinus rhythm by itself, and can last from weeks to months), or permanent (the heart cannot recover sinus rhythm and the duration exceeds one year).</w:t>
      </w:r>
    </w:p>
    <w:p>
      <w:r>
        <w:t>(32) The medical treatment of AF is carried out in a personalized manner, depending on the characteristics of the patient and other factors (age, presence of other ailments, severity of symptoms, intensity, and duration of episodes).</w:t>
      </w:r>
    </w:p>
    <w:p>
      <w:r>
        <w:rPr>
          <w:b/>
        </w:rPr>
        <w:t>[Pages 7–9]</w:t>
      </w:r>
    </w:p>
    <w:p>
      <w:r>
        <w:t>RESEARCH DIRECTORATE</w:t>
      </w:r>
    </w:p>
    <w:p>
      <w:r>
        <w:t>of AF). The available treatments are diverse and can be combined with each other. The objective of the treatment is twofold: to restore and maintain sinus rhythm on one hand, and on the other, to reduce the risks of cardiovascular accident and death. In an initial classification, it is possible to distinguish between non-pharmacological treatments and pharmacological treatments.</w:t>
      </w:r>
    </w:p>
    <w:p>
      <w:r>
        <w:t>(33) Pharmacological treatment is the primary treatment in [90-100]% of cases, although it has its limitations both in terms of efficacy and due to the possible appearance of side effects (bradycardia, arrhythmias…). It includes drugs for ventricular rate control, antiarrhythmic drugs, and anticoagulants.</w:t>
      </w:r>
    </w:p>
    <w:p>
      <w:r>
        <w:t>(34) Non-pharmacological treatments are used in case patients do not respond to the drugs or the side effects are intolerable. They include (i) cardiac rhythm control devices (CRM), and (ii) ablation devices.</w:t>
      </w:r>
    </w:p>
    <w:p>
      <w:r>
        <w:t>(35) CRM devices electrically stimulate the heart muscles to maintain normal rhythms. They include pacemakers and implantable defibrillators. According to community precedents, these devices constitute a distinct market from that of ablation devices. The acquired company (ATS) is not present in this segment.</w:t>
      </w:r>
    </w:p>
    <w:p>
      <w:r>
        <w:t>(36) Ablation devices allow for the creation of a lesion in the heart tissue that generates the arrhythmia, causing a scar (ablation line) that prevents the propagation of the abnormal heart rate and restores the normal rhythm of the heart. Two distinct types of ablation devices can be identified: (i) catheter ablation using electrophysiology, and (ii) surgical ablation devices.</w:t>
      </w:r>
    </w:p>
    <w:p>
      <w:r>
        <w:t>(37) Catheter ablation is a non-surgical or minimally invasive technique for the treatment of AF, performed by an electrophysiologist. The arrhythmia is localized through an electrophysiological study: a diagnostic catheter is guided to specific points in the heart and through the emission and reception of electrical signals allows the physician to observe the arrhythmia in a controlled environment. Then, an ablation catheter is introduced that destroys the defective heart tissue through the application of energy. The energy used can be radiofrequency (RF, intense heat) or cryoablation (CR, intense cold). Finally, diagnostic catheters are used again to see if the arrhythmia has been corrected. The acquired company (ATS) is not present in this segment.</w:t>
      </w:r>
    </w:p>
    <w:p>
      <w:r>
        <w:t>(38) Surgical ablation has been recognized as the most effective technique for treating patients who do not respond to pharmacological treatment for AF, and is currently based on the Cox Maze III procedure. Surgical ablation has traditionally been performed as a secondary or concomitant treatment to other interventions, being a highly invasive procedure, as it required a complete thoracotomy under general anesthesia. However, the recent development of minimally invasive surgical ablation techniques (MIS) has allowed surgical ablations to be performed as independent interventions in a less invasive manner: only small incisions need to be made on the side of the chest and the recovery time is significantly shorter, allowing patients who were previously considered "unsuitable" for surgical ablation to undergo the procedure. The notifying party indicates that the devices used in conventional surgical ablation are the same as those used in MIS interventions.</w:t>
      </w:r>
    </w:p>
    <w:p>
      <w:r>
        <w:t>(39) In surgical ablation procedures, different energy sources are used: radiofrequency (RF), cryothermia (CR), and ultrasound. The therapeutic function of these devices is the same (ablation of the tissues causing the arrhythmia), although there are some differences (with RF the procedure is much faster than with CR -30 seconds versus 2 or 3 minutes-, although the risk of stenosis is higher). Therefore, the notifying party indicates that RF is very effective for creating epicardial lesions while CR is more effective for creating endocardial lesions and that their combined use is often resorted to in cases of persistent and permanent AF, which is why it is estimated that both technologies should be considered complementary rather than competitive.</w:t>
      </w:r>
    </w:p>
    <w:p>
      <w:r>
        <w:t>PHARMACOLOGICAL</w:t>
      </w:r>
    </w:p>
    <w:p>
      <w:r>
        <w:t>CRM Treatment of AF</w:t>
      </w:r>
    </w:p>
    <w:p>
      <w:r>
        <w:t>RF</w:t>
      </w:r>
    </w:p>
    <w:p>
      <w:r>
        <w:t>NON-PHARMACOLOGICAL A. surgical CR</w:t>
      </w:r>
    </w:p>
    <w:p>
      <w:r>
        <w:t>Ablation Devices Ult</w:t>
      </w:r>
    </w:p>
    <w:p>
      <w:r>
        <w:t>Catheter (EF)</w:t>
      </w:r>
    </w:p>
    <w:p>
      <w:r>
        <w:t>(40) Although there are no precedents that define these markets, given the information provided by the notifying party, the existence of distinct operators and the price differences in catheter devices and surgical ablation devices, and without prejudice to the fact that the high degree of dynamism of these markets may allow for a broader definition in the future, for the purposes of the present operation it will be considered that surgical ablation devices for the treatment of AF and electrophysiology ablation devices constitute separate markets.</w:t>
      </w:r>
    </w:p>
    <w:p>
      <w:r>
        <w:t>(41) Thus, in the field of devices for the treatment of AF, ATS is present in the market for surgical ablation devices. MEDTRONIC also operates in this market, as well as in the electrophysiology ablation market and in the CRM market.</w:t>
      </w:r>
    </w:p>
    <w:p>
      <w:r>
        <w:t>(42) In conclusion, this Research Directorate considers that the relevant markets for the purposes of the present operation are: (i) conventional prostheses of aortic and mitral valves (which could be subdivided into the narrower segments of mechanical prostheses and biological prostheses); (ii) devices for annuloplasty; and (iii) surgical ablation devices for the treatment of AF.</w:t>
      </w:r>
    </w:p>
    <w:p>
      <w:r>
        <w:t>V.2 Geographic Markets</w:t>
      </w:r>
    </w:p>
    <w:p>
      <w:r>
        <w:t>(43) Although the European Commission has established in several decisions that the geographic scope of the medical devices markets is the EEA, more recently it has been considering that these markets have a national dimension due to the different reimbursement systems, bidding procedures, and differences in prices and market shares in the different countries of the EEA.</w:t>
      </w:r>
    </w:p>
    <w:p>
      <w:r>
        <w:t>(44) The notifying party considers that, regardless of the definition of the geographic market ultimately adopted, the operation does not raise competition issues.</w:t>
      </w:r>
    </w:p>
    <w:p>
      <w:r>
        <w:t>(45) In light of the above, this Directorate of Investigation considers that it is not necessary to finalize the definition of the geographic market, without prejudice to the possibility that it may be narrowed to the national market in the future. However, in the present operation, the effects will be analyzed both in Spain and in the EEA.</w:t>
      </w:r>
    </w:p>
    <w:p>
      <w:r>
        <w:t>VI. MARKET ANALYSIS</w:t>
      </w:r>
    </w:p>
    <w:p>
      <w:r>
        <w:t>VI.1. Supply Structure</w:t>
      </w:r>
    </w:p>
    <w:p>
      <w:r>
        <w:t>(46) The parties do not manufacture the relevant products in Spain and consider that the existing production capacity in Spain is marginal, given that the main operators manufacture their products abroad.</w:t>
      </w:r>
    </w:p>
    <w:p>
      <w:r>
        <w:t>(47) MEDTRONIC markets its products in Spain through its own distribution network while ATS does so through independent distributors.</w:t>
      </w:r>
    </w:p>
    <w:p>
      <w:r>
        <w:t>(48) According to the notifying party, the shares for the markets affected by this operation in Spain and in the EEA are as follows:</w:t>
      </w:r>
    </w:p>
    <w:p>
      <w:r>
        <w:rPr>
          <w:b/>
        </w:rPr>
        <w:t>[Pages 10–12]</w:t>
      </w:r>
    </w:p>
    <w:p>
      <w:r>
        <w:t>RESEARCH DIRECTORATE</w:t>
      </w:r>
    </w:p>
    <w:p>
      <w:r>
        <w:t>(i) Conventional prostheses of aortic and mitral valves</w:t>
      </w:r>
    </w:p>
    <w:p>
      <w:r>
        <w:t>EUROPEAN MARKET FOR CONVENTIONAL AORTIC AND MITRAL VALVE PROSTHESES</w:t>
      </w:r>
    </w:p>
    <w:p>
      <w:r>
        <w:t xml:space="preserve">2007 2008 2009  </w:t>
        <w:br/>
        <w:t xml:space="preserve">Operator Share Share Share  </w:t>
        <w:br/>
        <w:t xml:space="preserve">MEDTRONIC [20-30]% [20-30]% [30-40]%  </w:t>
        <w:br/>
        <w:t xml:space="preserve">ATS [0-10]% [0-10]% [0-10]%  </w:t>
        <w:br/>
        <w:t xml:space="preserve">MEDTRONIC+ATS [20-30]% [20-30]% [30-40]%  </w:t>
        <w:br/>
        <w:t xml:space="preserve">ST. JUDE [20-30]% [20-30]% [20-30]%  </w:t>
        <w:br/>
        <w:t xml:space="preserve">EDWARDS [20-30]% [20-30]% [20-30]%  </w:t>
        <w:br/>
        <w:t xml:space="preserve">SORIN [10-20]% [10-20]% [10-20]%  </w:t>
        <w:br/>
        <w:t xml:space="preserve">CRYOLIFE [0-10]% [0-10]% [0-10]%  </w:t>
        <w:br/>
        <w:t xml:space="preserve">MCRI [0-10]% [0-10]% [0-10]%  </w:t>
        <w:br/>
        <w:t xml:space="preserve">AORTECH [0-10]% [0-10]% [0-10]%  </w:t>
        <w:br/>
        <w:t xml:space="preserve">SHELHIGH [0-10]% [0-10]% [0-10]%  </w:t>
        <w:br/>
        <w:t xml:space="preserve">OTHERS [0-10]% [0-10]% [0-10]%  </w:t>
        <w:br/>
        <w:t xml:space="preserve">TOTAL 100% 100% 100%  </w:t>
        <w:br/>
        <w:t>Source: notification</w:t>
      </w:r>
    </w:p>
    <w:p>
      <w:r>
        <w:t>SPANISH MARKET FOR CONVENTIONAL AORTIC AND MITRAL VALVE PROSTHESES</w:t>
      </w:r>
    </w:p>
    <w:p>
      <w:r>
        <w:t xml:space="preserve">2007 2008 2009  </w:t>
        <w:br/>
        <w:t xml:space="preserve">Operator Share Share Share  </w:t>
        <w:br/>
        <w:t xml:space="preserve">MEDTRONIC [0-10]% [0-10]% [10-20]%  </w:t>
        <w:br/>
        <w:t xml:space="preserve">ATS [0-10]% [0-10]% [0-10]%  </w:t>
        <w:br/>
        <w:t xml:space="preserve">MEDTRONIC+ATS [0-10]% [10-20]% [10-20]%  </w:t>
        <w:br/>
        <w:t xml:space="preserve">SORIN [30-40]% [30-40]% [20-30]%  </w:t>
        <w:br/>
        <w:t xml:space="preserve">EDWARDS [10-20]% [10-20]% [10-20]%  </w:t>
        <w:br/>
        <w:t xml:space="preserve">ST. JUDE [10-20]% [10-20]% [10-20]%  </w:t>
        <w:br/>
        <w:t xml:space="preserve">EDWARDS SAPIENS [0-10]% [0-10]% [0-10]%  </w:t>
        <w:br/>
        <w:t xml:space="preserve">OTHERS [20-30]% [20-30]% [20-30]%  </w:t>
        <w:br/>
        <w:t xml:space="preserve">TOTAL 100% 100% 100%  </w:t>
        <w:br/>
        <w:t>Source: notification</w:t>
      </w:r>
    </w:p>
    <w:p>
      <w:r>
        <w:t>RESEARCH DIRECTORATE</w:t>
      </w:r>
    </w:p>
    <w:p>
      <w:r>
        <w:t>i.a) Conventional mechanical prostheses of aortic and mitral valves.</w:t>
      </w:r>
    </w:p>
    <w:p>
      <w:r>
        <w:t>MECHANICAL PROSTHESES SEGMENT. EEA SCOPE.</w:t>
      </w:r>
    </w:p>
    <w:p>
      <w:r>
        <w:t xml:space="preserve">2007 2008 2009  </w:t>
        <w:br/>
        <w:t xml:space="preserve">Operator Share Share Share  </w:t>
        <w:br/>
        <w:t xml:space="preserve">MEDTRONIC [0-10]% [0-10]% [10-20]%  </w:t>
        <w:br/>
        <w:t xml:space="preserve">ATS [0-10]% [0-10]% [0-10]%  </w:t>
        <w:br/>
        <w:t xml:space="preserve">MEDTRONIC+ATS [0-10]% [0-10]% [0-10]%  </w:t>
        <w:br/>
        <w:t xml:space="preserve">EDWARDS [0-10]% [0-10]% [0-10]%  </w:t>
        <w:br/>
        <w:t xml:space="preserve">SORIN [30-40]% [30-40]% [30-40]%  </w:t>
        <w:br/>
        <w:t xml:space="preserve">ST. JUDE [20-30]% [20-30]% [20-30]%  </w:t>
        <w:br/>
        <w:t xml:space="preserve">OTHERS [20-30]% [30-40]% [30-40]%  </w:t>
        <w:br/>
        <w:t xml:space="preserve">TOTAL 100% 100% 100%  </w:t>
        <w:br/>
        <w:t>Source: notification</w:t>
      </w:r>
    </w:p>
    <w:p>
      <w:r>
        <w:t>MECHANICAL PROSTHESES SEGMENT IN SPAIN.</w:t>
      </w:r>
    </w:p>
    <w:p>
      <w:r>
        <w:t xml:space="preserve">2007 2008 2009  </w:t>
        <w:br/>
        <w:t xml:space="preserve">Operator Share Share Share  </w:t>
        <w:br/>
        <w:t xml:space="preserve">MEDTRONIC [0-10]% [0-10]% [10-20]%  </w:t>
        <w:br/>
        <w:t xml:space="preserve">ATS [0-10]% [0-10]% [0-10]%  </w:t>
        <w:br/>
        <w:t xml:space="preserve">MEDTRONIC+ATS [0-10]% [0-10]% [0-10]%  </w:t>
        <w:br/>
        <w:t xml:space="preserve">EDWARDS [0-10]% [0-10]% [0-10]%  </w:t>
        <w:br/>
        <w:t xml:space="preserve">SORIN [30-40]% [30-40]% [30-40]%  </w:t>
        <w:br/>
        <w:t xml:space="preserve">ST. JUDE [20-30]% [20-30]% [20-30]%  </w:t>
        <w:br/>
        <w:t xml:space="preserve">OTHERS [20-30]% [30-40]% [30-40]%  </w:t>
        <w:br/>
        <w:t xml:space="preserve">TOTAL 100% 100% 100%  </w:t>
        <w:br/>
        <w:t>Source: notification</w:t>
      </w:r>
    </w:p>
    <w:p>
      <w:r>
        <w:t>i.b) Conventional biological prostheses of aortic and mitral valves.</w:t>
      </w:r>
    </w:p>
    <w:p>
      <w:r>
        <w:t>BIOLOGICAL PROSTHESES SEGMENT. EEA SCOPE.</w:t>
      </w:r>
    </w:p>
    <w:p>
      <w:r>
        <w:t xml:space="preserve">2007 2008 2009  </w:t>
        <w:br/>
        <w:t xml:space="preserve">Operator Share Share Share  </w:t>
        <w:br/>
        <w:t xml:space="preserve">MEDTRONIC [30-40]% [30-40]% [40-50]%  </w:t>
        <w:br/>
        <w:t xml:space="preserve">ATS [0-10]% [0-10]% [0-10]%  </w:t>
        <w:br/>
        <w:t xml:space="preserve">MEDTRONIC+ATS [30-40]% [30-40]% [40-50]%  </w:t>
        <w:br/>
        <w:t xml:space="preserve">ST. JUDE [30-40]% [30-40]% [20-30]%  </w:t>
        <w:br/>
        <w:t xml:space="preserve">EDWARDS [10-20]% [10-20]% [10-20]%  </w:t>
        <w:br/>
        <w:t xml:space="preserve">SORIN [10-20]% [10-20]% [10-20]%  </w:t>
        <w:br/>
        <w:t xml:space="preserve">CRYOLIFE [0-10]% [0-10]% [0-10]%  </w:t>
        <w:br/>
        <w:t xml:space="preserve">MCRI [0-10]% [0-10]% [0-10]%  </w:t>
        <w:br/>
        <w:t xml:space="preserve">AORTECH [0-10]% [0-10]% [0-10]%  </w:t>
        <w:br/>
        <w:t xml:space="preserve">SHELHIGH [0-10]% [0-10]% [0-10]%  </w:t>
        <w:br/>
        <w:t xml:space="preserve">OTHERS [0-10]% [0-10]% [0-10]%  </w:t>
        <w:br/>
        <w:t xml:space="preserve">TOTAL 100% 100% 100%  </w:t>
        <w:br/>
        <w:t>Source: notification</w:t>
      </w:r>
    </w:p>
    <w:p>
      <w:r>
        <w:t>RESEARCH DIRECTORATE</w:t>
      </w:r>
    </w:p>
    <w:p>
      <w:r>
        <w:t>BIOLOGICAL PROSTHESES SEGMENT IN SPAIN</w:t>
      </w:r>
    </w:p>
    <w:p>
      <w:r>
        <w:t xml:space="preserve">2007 2008 2009  </w:t>
        <w:br/>
        <w:t xml:space="preserve">Operator Share Share Share  </w:t>
        <w:br/>
        <w:t xml:space="preserve">MEDTRONIC [10-20]% [10-20]% [20-30]%  </w:t>
        <w:br/>
        <w:t xml:space="preserve">ATS [0-10]% [0-10]% [0-10]%  </w:t>
        <w:br/>
        <w:t xml:space="preserve">MEDTRONIC+ATS [10-20]% [10-20]% [20-30]%  </w:t>
        <w:br/>
        <w:t xml:space="preserve">EDWARDS [30-40]% [30-40]% [30-40]%  </w:t>
        <w:br/>
        <w:t xml:space="preserve">SORIN [20-30]% [20-30]% [10-20]%  </w:t>
        <w:br/>
        <w:t xml:space="preserve">EDWARDS SAPIENS [0-10]% [0-10]% [10-20]%  </w:t>
        <w:br/>
        <w:t xml:space="preserve">ST. JUDE [0-10]% [0-10]% [0-10]%  </w:t>
        <w:br/>
        <w:t xml:space="preserve">OTHERS [10-20]% [0-10]% [10-20]%  </w:t>
        <w:br/>
        <w:t xml:space="preserve">TOTAL 100% 100% 100%  </w:t>
        <w:br/>
        <w:t>Source: notification</w:t>
      </w:r>
    </w:p>
    <w:p>
      <w:r>
        <w:t>(ii) Devices for annuloplasty</w:t>
      </w:r>
    </w:p>
    <w:p>
      <w:r>
        <w:t>EUROPEAN MARKET FOR HEART VALVE REPAIR DEVICES</w:t>
      </w:r>
    </w:p>
    <w:p>
      <w:r>
        <w:t xml:space="preserve">2007 2008 2009  </w:t>
        <w:br/>
        <w:t xml:space="preserve">Operator Share Share Share  </w:t>
        <w:br/>
        <w:t xml:space="preserve">MEDTRONIC [10-20]% [10-20]% [10-20]%  </w:t>
        <w:br/>
        <w:t xml:space="preserve">ATS [0-10]% [0-10]% [0-10]%  </w:t>
        <w:br/>
        <w:t xml:space="preserve">MEDTRONIC+ATS [10-20]% [10-20]% [10-20]%  </w:t>
        <w:br/>
        <w:t xml:space="preserve">EDWARDS [40-50]% [40-50]% [40-50]%  </w:t>
        <w:br/>
        <w:t xml:space="preserve">ST. JUDE [20-30]% [20-30]% [20-30]%  </w:t>
        <w:br/>
        <w:t xml:space="preserve">SORIN [10-20]% [10-20]% [10-20]%  </w:t>
        <w:br/>
        <w:t xml:space="preserve">OTHERS [0-10]% [0-10]% [0-10]%  </w:t>
        <w:br/>
        <w:t xml:space="preserve">TOTAL 100% 100% 100%  </w:t>
        <w:br/>
        <w:t>Source: notification</w:t>
      </w:r>
    </w:p>
    <w:p>
      <w:r>
        <w:t>(49) Regarding the Spanish market for annuloplasty devices, the notifying party indicates that in 2009 the total sales in Spain amounted to […]. units, for an approximate value of […]. euros. The presence of the parties in this market is very limited, with MEDTRONIC's share around [0-10]% while ATS's market share is below [0-10]%.</w:t>
      </w:r>
    </w:p>
    <w:p>
      <w:r>
        <w:rPr>
          <w:b/>
        </w:rPr>
        <w:t>[Pages 13–15]</w:t>
      </w:r>
    </w:p>
    <w:p>
      <w:r>
        <w:t>RESEARCH DIRECTORATE</w:t>
      </w:r>
    </w:p>
    <w:p>
      <w:r>
        <w:t>(i) Surgical ablation devices</w:t>
      </w:r>
    </w:p>
    <w:p>
      <w:r>
        <w:t>EUROPEAN MARKET FOR SURGICAL ABLATION DEVICES</w:t>
      </w:r>
    </w:p>
    <w:p>
      <w:r>
        <w:t xml:space="preserve">2007 2008 2009  </w:t>
        <w:br/>
        <w:t xml:space="preserve">Operator Share Share Share  </w:t>
        <w:br/>
        <w:t xml:space="preserve">MEDTRONIC [50-60]% [60-70]% [40-50]%  </w:t>
        <w:br/>
        <w:t xml:space="preserve">ATS [10-20]% [0-10]% [10-20]%  </w:t>
        <w:br/>
        <w:t xml:space="preserve">MEDTRONIC+ATS [60-70]% [60-70]% [50-60]%  </w:t>
        <w:br/>
        <w:t xml:space="preserve">ATRICURE [10-20]% [10-20]% [10-20]%  </w:t>
        <w:br/>
        <w:t xml:space="preserve">ST. JUDE [0-10]% [0-10]% [0-10]%  </w:t>
        <w:br/>
        <w:t xml:space="preserve">ESTECH [0-10]% [0-10]% [0-10]%  </w:t>
        <w:br/>
        <w:t xml:space="preserve">OTHERS [10-20]% [10-20]% [10-20]%  </w:t>
        <w:br/>
        <w:t xml:space="preserve">TOTAL 100% 100% 100%  </w:t>
        <w:br/>
        <w:t>Source: notification</w:t>
      </w:r>
    </w:p>
    <w:p>
      <w:r>
        <w:t>SPANISH MARKET FOR SURGICAL ABLATION DEVICES</w:t>
      </w:r>
    </w:p>
    <w:p>
      <w:r>
        <w:t xml:space="preserve">2007 2008 2009  </w:t>
        <w:br/>
        <w:t xml:space="preserve">Operator Share Share Share  </w:t>
        <w:br/>
        <w:t xml:space="preserve">MEDTRONIC [40-50]% [30-40]% [30-40]%  </w:t>
        <w:br/>
        <w:t xml:space="preserve">ATS [10-20]% [30-40]% [20-30]%  </w:t>
        <w:br/>
        <w:t xml:space="preserve">MEDTRONIC+ATS [60-70]% [70-80]% [60-70]%  </w:t>
        <w:br/>
        <w:t xml:space="preserve">ATRICURE [0-10]% [0-10]% [0-10]%  </w:t>
        <w:br/>
        <w:t xml:space="preserve">ST. JUDE [10-20]% [20-30]% [20-30]%  </w:t>
        <w:br/>
        <w:t xml:space="preserve">ESTECH [0-10]% [0-10]% [0-10]%  </w:t>
        <w:br/>
        <w:t xml:space="preserve">OTHERS [10-20]% [0-10]% [0-10]%  </w:t>
        <w:br/>
        <w:t xml:space="preserve">TOTAL 100% 100% 100%  </w:t>
        <w:br/>
        <w:t>Source: notification</w:t>
      </w:r>
    </w:p>
    <w:p>
      <w:r>
        <w:t>VI.2. Demand Structure</w:t>
      </w:r>
    </w:p>
    <w:p>
      <w:r>
        <w:t>(50) The demand for medical devices in Spain is primarily concentrated in public hospitals ([80-90]%) and in the private sector ([10-20%]) which includes private medical insurers and private centers. These customers acquire products through bidding procedures, where price is the most relevant factor, followed by product quality.</w:t>
      </w:r>
    </w:p>
    <w:p>
      <w:r>
        <w:t>(51) The purchase of medical devices is generally organized through public tenders that are called annually or biennially. Due to the budgetary restrictions imposed by health authorities (essentially the reimbursement system), hospitals tend to exert pressure on suppliers to impose the most competitive prices.</w:t>
      </w:r>
    </w:p>
    <w:p>
      <w:r>
        <w:t>(52) Regarding negotiations with private customers, the Parties deal with large national health insurance companies that also have significant bargaining power.</w:t>
      </w:r>
    </w:p>
    <w:p>
      <w:r>
        <w:t>VI.3. Barriers to Entry</w:t>
      </w:r>
    </w:p>
    <w:p>
      <w:r>
        <w:t>(53) According to the notifying party, the European and Spanish markets for medical devices for the treatment of cardiovascular diseases are not characterized by the existence of significant barriers to entry, apart from the necessary investments in R&amp;D and technology. Evidence of this is, as indicated, the number of international suppliers present in these markets.</w:t>
      </w:r>
    </w:p>
    <w:p>
      <w:r>
        <w:t>(54) In particular, in the field of devices for the treatment of AF, the main barrier to entry arises from the need to make investments in R&amp;D to develop new products, as technological innovation is the main driver of growth in this market. However, the notifying party points out that there is a significant number of large international suppliers operating in the ablation device market that have substantial financial resources, similar technologies, and access to clinical information to compete effectively in the market. Additionally, the presence of small competitors such as nContact in the international and Spanish markets confirms that R&amp;D does not pose a significant barrier to entry.</w:t>
      </w:r>
    </w:p>
    <w:p>
      <w:r>
        <w:t>(55) On the other hand, manufacturers of medical devices are usually the owners of the patents related to the manufacturing and design of their products. The notifying party indicates that these patents do not constitute a significant barrier in the markets in question, particularly in the ablation devices market. This is because the basic concepts related to cardiac ablation have been in the public domain for several decades and most patents for the manufacture of these devices have expired, so the bulk of the patents in force focus on aspects related to technical features and product design.</w:t>
      </w:r>
    </w:p>
    <w:p>
      <w:r>
        <w:t>(56) The notifying party notes that, in general, the only limits to expansion in the market are the budgetary restrictions of healthcare spaces as well as the complexity of ablation procedures for the treatment of AF that require specific training for physicians.</w:t>
      </w:r>
    </w:p>
    <w:p>
      <w:r>
        <w:t>VII. ASSESSMENT OF THE OPERATION</w:t>
      </w:r>
    </w:p>
    <w:p>
      <w:r>
        <w:t>(57) The acquisition of ATS by MEDTRONIC affects the medical devices sector (NACE code 32.5), and in particular the market for devices for the treatment of cardiovascular diseases. With this operation, MEDTRONIC seeks to develop its cardiovascular business unit […].</w:t>
      </w:r>
    </w:p>
    <w:p>
      <w:r>
        <w:t>(58) As a result of the concentration, there will be horizontal overlaps in the markets of (i) conventional prostheses of aortic and mitral valves, (ii) devices for annuloplasty, and (iii) surgical ablation devices.</w:t>
      </w:r>
    </w:p>
    <w:p>
      <w:r>
        <w:t>(59) The overlap in the market for conventional cardiac valve prostheses is not problematic, despite the significant market share held by the acquirer at the European level ([30-40]%). The addition of share is less than [0-10]% and there are several relevant competitors with high shares (St. Jude and Edwards, with shares above [20-30]%, and Sorin with a share of [10-20]%). On the other hand, the impact in Spain is limited, as the combined share after the operation would be less than [10-20]%.</w:t>
      </w:r>
    </w:p>
    <w:p>
      <w:r>
        <w:t>(60) If the narrower markets of mechanical and tissue prostheses are considered, it is also not expected that the operation will produce negative effects on the respective supply structures, due to the different specialization of the Parties (MEDTRONIC specializes in biological prostheses and ATS in mechanical ones). Thus, in the narrow market of biological prostheses, in which MEDTRONIC is a significant operator both at the European and national levels, with shares of [40-50]% and [20-30]%, respectively, the addition of shares resulting from the concentration is insignificant (less than [0-10]% in both cases). Regarding the narrow market of mechanical prostheses, although the addition is greater ([10-20]% and [0-10]% in the European and national markets respectively), given MEDTRONIC's limited weight in it, the impact on the supply structure is reduced, with the resulting combined share of [10-20]% in the EEA and [0-10]% in Spain. Furthermore, in both markets, there are relevant competitors at both the European and national levels with high market shares (St. Jude and Sorin in the mechanical prostheses sector and Edwards, Sorin, and St. Jude in the biological prostheses sector) that represent a significant source of competitive pressure.</w:t>
      </w:r>
    </w:p>
    <w:p>
      <w:r>
        <w:t>(61) It is also not expected that the overlap in the market for devices for cardiac valve repair (annuloplasty) will pose problems for effective competition. The resulting combined share in the EEA is less than [10-20]% (addition of [0-10]%) and there are several relevant competitors with higher shares (Sorin, Edwards, and St. Jude). Regarding the Spanish market for annuloplasty devices, the presence of the parties is marginal (combined share less than [0-10]%) so the impact of the operation is not concerning.</w:t>
      </w:r>
    </w:p>
    <w:p>
      <w:r>
        <w:t>(62) Finally, in the market for surgical ablation devices for the treatment of AF, the operation involves the acquisition by the market leader of its main competitor, both at the European level and in the Spanish market. The resulting shares after the operation would be [50-60]% (addition of [10-20]%) in the EEA and [60-70]% (addition of [20-30]%) in the Spanish market.</w:t>
      </w:r>
    </w:p>
    <w:p>
      <w:r>
        <w:t>(63) However, the shares do not reflect the real power of the parties in the market, as it is a highly dynamic market in terms of demand and innovation, in which there is a considerable number of competitors with a strong market position, as well as strong potential competitors, there are no significant barriers to entry or expansion, and demand has significant compensatory power. Additionally, the products that MEDTRONIC and ATS use different technologies and offer different advantages to customers, so they would not be immediate substitutes.</w:t>
      </w:r>
    </w:p>
    <w:p>
      <w:r>
        <w:t>(64) Indeed, the surgical ablation segment is an area of rapid technological development and companies tend to launch new products every year, so if about 10 years ago there were no specific devices for the</w:t>
      </w:r>
    </w:p>
    <w:p>
      <w:r>
        <w:rPr>
          <w:b/>
        </w:rPr>
        <w:t>[Pages 16–17]</w:t>
      </w:r>
    </w:p>
    <w:p>
      <w:r>
        <w:t>RESEARCH DIRECTORATE</w:t>
      </w:r>
    </w:p>
    <w:p>
      <w:r>
        <w:t>(64) Indeed, the surgical ablation segment is an area of rapid technological development and companies tend to launch new products each year, so that if approximately 10 years ago there were no specific devices for cardiac ablation, today there are at least 11 devices. According to the notifying party, moreover, since this is a market in an embryonic phase, it is likely that the gradual recognition of the effectiveness of surgical ablation treatments will increase demand in the medium to long term, as the current trend to increasingly resort to ablation to treat AF instead of non-pharmacological treatments will be reinforced.</w:t>
      </w:r>
    </w:p>
    <w:p>
      <w:r>
        <w:t>(65) In the market for surgical ablation devices for the treatment of AF, there is a considerable number of strong competitors, such as St. Jude, Estech, Atricure, nContact, or Cardima. This market is expected to experience substantial growth in the coming years due to the development of minimally invasive techniques, a segment in which Atricure is, according to the notifying party, particularly well positioned. In addition to existing competitors, there is a significant number of potential competitors offering devices for the ablation of other tissues who could quickly enter the cardiac surgical ablation segment, such as Johnson &amp; Johnson, Covidien, Biotronik, or Bard EP.</w:t>
      </w:r>
    </w:p>
    <w:p>
      <w:r>
        <w:t>(66) Additionally, according to the notifying party, in the future, increasing substitutability between catheter ablation and minimally invasive surgical ablation is expected, which could lead to an expansion of market delineation. In a broad market for ablation devices for the treatment of AF, the impact of the operation would be significantly lower: the combined share of the parties would be [10-20]% (addition of [0-10]%) in the EEA and [20-30]% (addition of [0-10]%) in Spain, and there would be large direct competitors such as Biosense Webster and Boston Scientific, with respective shares of [20-30]% and [10-20]% in the EEA and [20-30]% and [10-20]% in Spain.</w:t>
      </w:r>
    </w:p>
    <w:p>
      <w:r>
        <w:t>(67) On the other hand, the demand for surgical ablation devices for AF is a specialized demand currently concentrated in a few hospitals that acquire these products through tenders, so that losing a bid, not renewing an existing contract, or winning a new customer can have a substantial impact on market shares.</w:t>
      </w:r>
    </w:p>
    <w:p>
      <w:r>
        <w:t>(68) Finally, it should be considered that the products manufactured by the parties are not perceived as direct competitors, as there is significant complementarity between radiofrequency and cryoablation cardiac ablation devices in the treatment of persistent and permanent AF. This complementarity can also be inferred from the fact that hospitals organize separate tenders to acquire these technologies and that some manufacturers (Atricure) offer both types of devices.</w:t>
      </w:r>
    </w:p>
    <w:p>
      <w:r>
        <w:t>(69) Taking all of the above into account, it cannot be expected that the operation poses a threat to competition in the analyzed market, so it is susceptible to being approved in the first phase without commitments.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