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https://www.cnmc.es/expedientes/c025510</w:t>
      </w:r>
    </w:p>
    <w:p>
      <w:r>
        <w:t>Pages translated : 3</w:t>
      </w:r>
    </w:p>
    <w:p/>
    <w:p>
      <w:r>
        <w:rPr>
          <w:b/>
        </w:rPr>
        <w:t>[Pages 1–3]</w:t>
      </w:r>
    </w:p>
    <w:p>
      <w:r>
        <w:t>NATIONAL COMPETITION COMMISSION</w:t>
        <w:br/>
        <w:t>RESOLUTION (File C-0255/10, MUTUA MADRILEÑA/FCC (Assets)</w:t>
      </w:r>
    </w:p>
    <w:p>
      <w:r>
        <w:t>BOARD</w:t>
        <w:br/>
        <w:t>Mr. Luis Berenguer Fuster, President</w:t>
        <w:br/>
        <w:t>Ms. Pilar Sánchez Núñez, Vice President</w:t>
        <w:br/>
        <w:t>Mr. Julio Costas Comesaña, Board Member</w:t>
        <w:br/>
        <w:t>Ms. Mª Jesús González López, Board Member</w:t>
        <w:br/>
        <w:t>Ms. Inmaculada Gutiérrez Carrizo, Board Member</w:t>
      </w:r>
    </w:p>
    <w:p>
      <w:r>
        <w:t>In Madrid, on July 28, 2010.</w:t>
      </w:r>
    </w:p>
    <w:p>
      <w:r>
        <w:t>Having reviewed the file processed in accordance with Law 15/2007, of July 3, on the Defense of Competition, regarding the acquisition by MUTUA MADRILEÑA AUTOMOVILISTA, SOCIEDAD DE SEGUROS A PRIMA FIJA (MUTUA MADRILEÑA) of exclusive control over 31 parking facilities owned by FOMENTO DE CONSTRUCCIONES Y CONTRATAS, S.A. (FCC). The acquisition of these assets by MUTUA MADRILEÑA will be carried out through its wholly-owned subsidiary MUTUAMAD INVERSIONES S.L. (File C/0255/10), and in agreement with the report and proposal submitted by the Directorate of Investigation, the Board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C/0255/10 MUTUA MADRILEÑA / FCC (Assets)</w:t>
      </w:r>
    </w:p>
    <w:p>
      <w:r>
        <w:t>I. BACKGROUND</w:t>
      </w:r>
    </w:p>
    <w:p>
      <w:r>
        <w:t>(1) On July 14, 2010, a notification was received by the National Competition Commission (CNC) regarding the acquisition by MUTUA MADRILEÑA AUTOMOVILISTA, SOCIEDAD DE SEGUROS A PRIMA FIJA (MUTUA MADRILEÑA) of exclusive control over 31 parking facilities owned by FOMENTO DE CONSTRUCCIONES Y CONTRATAS, S.A (FCC). The acquisition of these assets (hereinafter, the BUSINESS UNIT) by MUTUA MADRILEÑA will be carried out through its wholly-owned subsidiary MUTUAMAD INVERSIONES, S.L. (MUTUAMAD).</w:t>
      </w:r>
    </w:p>
    <w:p>
      <w:r>
        <w:t>(2) The deadline to decide to initiate the second phase of the procedure is August 14, 2010, inclusive. After this date, the notified operation will be considered tacitly authorized.</w:t>
      </w:r>
    </w:p>
    <w:p>
      <w:r>
        <w:t>II. APPLICABILITY OF LAW 15/2007 ON THE DEFENSE OF COMPETITION</w:t>
      </w:r>
    </w:p>
    <w:p>
      <w:r>
        <w:t>(3) The notified operation is an economic concentration in the sense of Article 7.1 b) of Law 15/2007, of July 3, on the Defense of Competition.</w:t>
      </w:r>
    </w:p>
    <w:p>
      <w:r>
        <w:t>(4) The operation is not of community dimension, as it does not reach the thresholds established in paragraphs 2 and 3 of Article 1 of Regulation (EC) No. 139/2004 of the Council, of January 20, 2004, on the control of concentrations between companies.</w:t>
      </w:r>
    </w:p>
    <w:p>
      <w:r>
        <w:t>(5) The notified operation meets the requirements set forth by Law 15/2007 as it exceeds the threshold established in Article 8.1. a) thereof and complies with the requirements set forth in Article 56.1 a) and b) of Law 15/2007.</w:t>
      </w:r>
    </w:p>
    <w:p>
      <w:r>
        <w:t>III. PARTICIPATING COMPANIES</w:t>
      </w:r>
    </w:p>
    <w:p>
      <w:r>
        <w:t>(6) MUTUA MADRILEÑA is a non-profit insurance entity whose purpose is the mandatory and voluntary insurance of automobiles, individual accident insurance for vehicle occupants, and life insurance. It is not controlled by any natural or legal person.</w:t>
      </w:r>
    </w:p>
    <w:p>
      <w:r>
        <w:t>(7) MUTUA MADRILEÑA also manages real estate through several of its subsidiaries such as Inmomutua Madrileña SAU. In the area of rotation vehicle parking, MUTUA MADRILEÑA holds a municipal concession for the operation of a parking facility in Madrid, on Almagro Street, with […]1 rotation spaces and has a 51.71% stake in the company Parking de la Clínica, S.A. which owns another parking facility in Barcelona, located in Plaza Doctor Corachán, with […] rotation spaces.</w:t>
      </w:r>
    </w:p>
    <w:p>
      <w:r>
        <w:t>(8) The BUSINESS UNIT is owned by FCC, which operates in the sector of managing rotation and resident parking through its subsidiary Aparcamientos Concertados, S.A. (PARCOSA).</w:t>
      </w:r>
    </w:p>
    <w:p>
      <w:r>
        <w:t>(9) The core activities of FCC include the management of environmental services and water, the construction of large infrastructures, cement production, urban equipment, and the generation of renewable energies. FCC VERSIA is the Group company responsible, among other activities, for the operation of parking facilities.</w:t>
      </w:r>
    </w:p>
    <w:p>
      <w:r>
        <w:t>IV. ASSESSMENT</w:t>
      </w:r>
    </w:p>
    <w:p>
      <w:r>
        <w:t>(10) This Directorate of Investigation considers that the present concentration does not pose a threat to effective competition in the markets, as it will not alter the structure of supply, in quantitative terms, in the areas of influence of each of the parking facilities, as there is no overlap between the parties. Only in the municipal areas of Madrid and Barcelona is there overlap, with MUTUA MADRILEÑA obtaining a share of [0-10%] and [0-10%], respectively.</w:t>
      </w:r>
    </w:p>
    <w:p>
      <w:r>
        <w:t>(11) For its part, the presence of MUTUA MADRILEÑA in the market for bidding on administrative concessions for rotation parking will remain very limited in Spain, at [0-10%], with an additional share of [0-10%] percentage points.</w:t>
      </w:r>
    </w:p>
    <w:p>
      <w:r>
        <w:t>V.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