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https://www.cnmc.es/expedientes/c026110</w:t>
      </w:r>
    </w:p>
    <w:p>
      <w:r>
        <w:t>Pages translated : 4</w:t>
      </w:r>
    </w:p>
    <w:p/>
    <w:p>
      <w:r>
        <w:rPr>
          <w:b/>
        </w:rPr>
        <w:t>[Pages 1–3]</w:t>
      </w:r>
    </w:p>
    <w:p>
      <w:r>
        <w:t xml:space="preserve">NATIONAL COMPETITION COMMISSION  </w:t>
        <w:br/>
        <w:t xml:space="preserve">RESOLUTION (File C-0261/10, VILLAR MIR/CENTRICA)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September 22, 2010.</w:t>
      </w:r>
    </w:p>
    <w:p>
      <w:r>
        <w:t>Having reviewed the file processed in accordance with Law 15/2007, of July 3, on the Defense of Competition, regarding the acquisition by VILLAR MIR ENERGÍA S.L.U. of exclusive control over CÉNTRICA ENERGÍA S.L.U. and CÉNTRICA ENERGÍA GENERACIÓN S.L.U., through a share purchase agreement signed on July 20, 2010 (File C/0261/10), and agreeing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FILE C/0261/10 VILLAR MIR/CENTRICA</w:t>
      </w:r>
    </w:p>
    <w:p>
      <w:r>
        <w:t>I. BACKGROUND</w:t>
      </w:r>
    </w:p>
    <w:p>
      <w:r>
        <w:t>(1) On July 30, 2010, a notification was received by the National Competition Commission (CNC) regarding the acquisition by Villar Mir Energía S.L.U. (VILLAR MIR) of exclusive control over Céntrica Energía, S.L.U. and Céntrica Energía Generación, S.L.U.1 (CENTRICA), through a share purchase agreement signed on July 20, 2010.</w:t>
      </w:r>
    </w:p>
    <w:p>
      <w:r>
        <w:t>(2) On August 3, 2010, this Directorate of Investigation requested from the National Energy Commission (CNE) the report provided for in Article 17.2.c) of Law 15/2007, of July 3, on the Defense of Competition (hereinafter LDC), in relation to the referenced file. Said report was received by the CNC on September 10, 2010.</w:t>
      </w:r>
    </w:p>
    <w:p>
      <w:r>
        <w:t>(3) The deadline to agree to initiate the second phase of the procedure is October 7, 2010, inclusive. After this date, the notified operation will be considered tacitly authorized.</w:t>
      </w:r>
    </w:p>
    <w:p>
      <w:r>
        <w:t>II. APPLICABILITY OF LAW 15/2007 ON THE DEFENSE OF COMPETITION</w:t>
      </w:r>
    </w:p>
    <w:p>
      <w:r>
        <w:t>(4) The notified operation is an economic concentration in the sense of Article 7.1 b) of the LDC (acquisition of control).</w:t>
      </w:r>
    </w:p>
    <w:p>
      <w:r>
        <w:t>(5) The operation is not of community dimension, as it does not reach the thresholds established in paragraphs 2 and 3 of Article 1 of Council Regulation (EC) No. 139/2004 of January 20, 2004, on the control of concentrations between undertakings. Specifically, the two affected companies generate more than two-thirds of their total community turnover in Spain.</w:t>
      </w:r>
    </w:p>
    <w:p>
      <w:r>
        <w:t>(6) The notified operation meets the requirements set forth by the LDC as it exceeds the threshold established in Article 8.1 b) of the same (turnover) and meets the requirements set forth in Article 56.1 b) of the aforementioned regulation (minor importance). Specifically, the joint market share of the participants in the relevant markets is well below 15%.</w:t>
      </w:r>
    </w:p>
    <w:p>
      <w:r>
        <w:t>III. PARTICIPATING COMPANIES</w:t>
      </w:r>
    </w:p>
    <w:p>
      <w:r>
        <w:t>III.1 VILLAR MIR</w:t>
      </w:r>
    </w:p>
    <w:p>
      <w:r>
        <w:t xml:space="preserve">(7) VILLAR MIR belongs to the business holding whose parent company is Grupo Villar Mir, S.L. The areas of activity of the group include, among others, the energy sector.  </w:t>
        <w:br/>
        <w:t>1 Includes its subsidiary Céntrica Energías Especiales, S.L.U.</w:t>
      </w:r>
    </w:p>
    <w:p>
      <w:r>
        <w:t xml:space="preserve">DIRECTORATE OF INVESTIGATION  </w:t>
        <w:br/>
        <w:t>energy, real estate and construction, ferroalloys and electrometallurgy, and fertilizers and basic chemistry.</w:t>
      </w:r>
    </w:p>
    <w:p>
      <w:r>
        <w:t>(8) Within the energy sector, VILLAR MIR has 12 hydroelectric plants. Since July 1, 2010, it has been engaged in gas and electricity marketing activities.</w:t>
      </w:r>
    </w:p>
    <w:p>
      <w:r>
        <w:t>(9) According to the notifier, VILLAR MIR's turnover in 2009, in accordance with Article 5 of RD 261/2008, was 5.866 billion euros worldwide, 3.371 billion euros in the European Union, and 2.460 billion euros in Spain.</w:t>
      </w:r>
    </w:p>
    <w:p>
      <w:r>
        <w:t>III.2 CENTRICA</w:t>
      </w:r>
    </w:p>
    <w:p>
      <w:r>
        <w:t>(10) CENTRICA, controlled by the British Centrica Overseas Holdings Ltd., operates as a marketer of natural gas and electricity in Spain.</w:t>
      </w:r>
    </w:p>
    <w:p>
      <w:r>
        <w:t>(11) According to the notifier, CENTRICA's turnover in Spain in 2009, in accordance with Article 5 of RD 261/2008, was 279 million euros.</w:t>
      </w:r>
    </w:p>
    <w:p>
      <w:r>
        <w:t>IV. ASSESSMENT</w:t>
      </w:r>
    </w:p>
    <w:p>
      <w:r>
        <w:t>(12) This Directorate of Investigation considers that the present concentration does not pose a threat to effective competition in the markets, due to the low market shares held by the parties. Although there is overlap between the parties in the activities of electricity marketing, natural gas marketing, and natural gas trading, the low market shares of CENTRICA, along with VILLAR MIR's very recent entry into these markets (just 1 month ago), result in minimal impact on competition.</w:t>
      </w:r>
    </w:p>
    <w:p>
      <w:r>
        <w:t>(13) Regarding vertical integration, there is also no threat to competition due to the low market share held by VILLAR MIR in the electricity generation market.</w:t>
      </w:r>
    </w:p>
    <w:p>
      <w:r>
        <w:t>(14) From the perspective of supply structure, CENTRICA, a relevant "maverick" in the electricity supply markets in recent years, is being replaced by a new entrant in the market such as VILLAR MIR, so that the supply structure remains virtually unchanged in terms of concentration level.</w:t>
      </w:r>
    </w:p>
    <w:p>
      <w:r>
        <w:t>(15) The CNE concludes in its report that "The notified operation does not create or strengthen dominant positions that negatively affect competition in the relevant market," understanding that "The acquisition of exclusive control by VILLAR MIR ENERGÍA, S.L.U. of the companies CENTRICA ENERGÍA S.L.U. and CENTRICA ENERGÍA GENERACIÓN, S.L.U. reinforces the position of a new entrant in the wholesale gas and electricity markets, as well as in the markets for supplying gas and electricity to final customers, mainly in the segment of large consumers, potentially contributing to greater competition in these markets."</w:t>
      </w:r>
    </w:p>
    <w:p>
      <w:r>
        <w:rPr>
          <w:b/>
        </w:rPr>
        <w:t>[Pages 4–4]</w:t>
      </w:r>
    </w:p>
    <w:p>
      <w:r>
        <w:t xml:space="preserve">DIRECTORATE OF INVESTIGATION  </w:t>
        <w:br/>
        <w:t xml:space="preserve">V.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