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https://www.cnmc.es/expedientes/c026210</w:t>
      </w:r>
    </w:p>
    <w:p>
      <w:r>
        <w:t>Pages translated : 3</w:t>
      </w:r>
    </w:p>
    <w:p/>
    <w:p>
      <w:r>
        <w:rPr>
          <w:b/>
        </w:rPr>
        <w:t>[Pages 1–3]</w:t>
      </w:r>
    </w:p>
    <w:p>
      <w:r>
        <w:t>NATIONAL COMPETITION COMMISSION</w:t>
        <w:br/>
        <w:t>RESOLUTION (File C/0262/10, DZSA/AVSA)</w:t>
        <w:br/>
        <w:t>COUNCIL</w:t>
        <w:br/>
        <w:t>Ms. Pilar Sánchez Núñez, Vice President</w:t>
        <w:br/>
        <w:t>acting as President</w:t>
        <w:br/>
        <w:t>Mr. Julio Costas Comesaña, Councilor</w:t>
        <w:br/>
        <w:t>Ms. Mª Jesús González López, Councilor</w:t>
        <w:br/>
        <w:t>Ms. Inmaculada Gutiérrez Carrizo, Councilor</w:t>
        <w:br/>
        <w:t>In Madrid, on August 18, 2010.</w:t>
      </w:r>
    </w:p>
    <w:p>
      <w:r>
        <w:t>Having reviewed the file processed in accordance with Law 15/2007, of July 3, on the Defense of Competition, regarding the acquisition by DIEGO ZAMORA SA (DZS) of exclusive control over AMBROSIO VELASCO SA (AVSA) (File C/0257/10) and agreeing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C/0262/10 DIEGO ZAMORA/ AMBROSIO VELASCO</w:t>
      </w:r>
    </w:p>
    <w:p>
      <w:r>
        <w:t>I. BACKGROUND</w:t>
      </w:r>
    </w:p>
    <w:p>
      <w:r>
        <w:t>(1) On August 2, 2010, the National Competition Commission (CNC) received a notification regarding the acquisition by DIEGO ZAMORA SA (DZS) of exclusive control over AMBROSIO VELASCO SA (AVSA), through a purchase agreement dated June 30, 2010.</w:t>
      </w:r>
    </w:p>
    <w:p>
      <w:r>
        <w:t>(2) The deadline to decide to initiate the second phase of the procedure is September 2, 2010, inclusive. After this date, the notified operation will be considered tacitly authorized.</w:t>
      </w:r>
    </w:p>
    <w:p>
      <w:r>
        <w:t>II. APPLICABILITY OF LAW 15/2007 ON THE DEFENSE OF COMPETITION</w:t>
      </w:r>
    </w:p>
    <w:p>
      <w:r>
        <w:t>(3) The notified operation is an economic concentration in the sense of Article 7.1 b) of the LDC.</w:t>
      </w:r>
    </w:p>
    <w:p>
      <w:r>
        <w:t>(4) The operation is not of community dimension, as it does not reach the thresholds established in paragraphs 2 and 3 of Article 1 of Council Regulation (EC) No. 139/2004 of January 20, 2004, on the control of concentrations between undertakings.</w:t>
      </w:r>
    </w:p>
    <w:p>
      <w:r>
        <w:t>(5) The notified operation meets the requirements set forth by the LDC as it exceeds the threshold established in Article 8.1.a) of the same and complies with the requirements set forth in Article 56.1 of the aforementioned regulation.</w:t>
      </w:r>
    </w:p>
    <w:p>
      <w:r>
        <w:t>III. PARTICIPATING COMPANIES</w:t>
      </w:r>
    </w:p>
    <w:p>
      <w:r>
        <w:t>(6) DIEGO ZAMORA SA (DZS) is not controlled by any natural or legal person and its main activity is the manufacture and distribution of alcoholic beverages and candies, being able to extend its activity to other similar products and derivatives thereof.</w:t>
      </w:r>
    </w:p>
    <w:p>
      <w:r>
        <w:t>(7) AMBROSIO VELASCO SA (AVSA) is controlled by PERNOD RICARD ESPAÑA, S.A., its main activity being the production and marketing of pacharán and wines.</w:t>
      </w:r>
    </w:p>
    <w:p>
      <w:r>
        <w:t>IV. ASSESSMENT</w:t>
      </w:r>
    </w:p>
    <w:p>
      <w:r>
        <w:t>(8) This Directorate of Investigation considers that the present concentration does not pose a threat to effective competition in the markets, as the parties' participation in the wine market is of little significance and there is no overlap between the parties in the pacharán market.</w:t>
      </w:r>
    </w:p>
    <w:p>
      <w:r>
        <w:t>DIRECTORATE OF INVESTIGATION</w:t>
      </w:r>
    </w:p>
    <w:p>
      <w:r>
        <w:t>V. PROPOSAL</w:t>
      </w:r>
    </w:p>
    <w:p>
      <w: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