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https://www.cnmc.es/expedientes/c026410</w:t>
      </w:r>
    </w:p>
    <w:p>
      <w:r>
        <w:t>Pages translated : 4</w:t>
      </w:r>
    </w:p>
    <w:p/>
    <w:p>
      <w:r>
        <w:rPr>
          <w:b/>
        </w:rPr>
        <w:t>[Pages 1–3]</w:t>
      </w:r>
    </w:p>
    <w:p>
      <w:r>
        <w:t xml:space="preserve">NATIONAL COMPETITION  </w:t>
        <w:br/>
        <w:t xml:space="preserve">COMMISSION  </w:t>
        <w:br/>
        <w:t xml:space="preserve">RESOLUTION (File C-0264/10, DISELCIDE/ELECTROMOLINERA-CAMPOSUR)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 xml:space="preserve">In Madrid, on September 22, 2010.  </w:t>
        <w:br/>
        <w:t xml:space="preserve">Having reviewed the file processed in accordance with Law 15/2007, of July 3, on the Defense of Competition, regarding the acquisition by DISELCIDE S.L. of exclusive control over ELECTRO MOLINERA DE VAL MADRIGAL S.L. and ELÉCTRICA CAMPOSUR S.L., through a share purchase agreement signed on June 22, 2010 (File C/0264/10), and agreeing with the report and proposal submitted by the Investigation Directorate, the Council of the National Competition Commission has resolved, pursuant to Article 57.2.a) of the aforementioned Law, to authorize the said concentration operation in the first phase.  </w:t>
        <w:b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INVESTIGATION DIRECTORATE  </w:t>
        <w:br/>
        <w:t xml:space="preserve">REPORT AND PROPOSAL FOR RESOLUTION  </w:t>
        <w:br/>
        <w:t xml:space="preserve">FILE C/0264/10 DISELCIDE/ELECTROMOLINERA-CAMPOSUR  </w:t>
        <w:br/>
        <w:t xml:space="preserve">I. BACKGROUND  </w:t>
        <w:br/>
        <w:t xml:space="preserve">(1) On August 3, 2010, the National Competition Commission (CNC) received a notification regarding the acquisition by Diselcide, S.L. (DISELCIDE) of exclusive control over Electro Molinera de Val Madrigal, S.L. (ELECTROMOLINERA) and Eléctrica Camposur, S.L. (CAMPOSUR), through a share purchase agreement signed on June 22, 2010.  </w:t>
        <w:br/>
        <w:t xml:space="preserve">(2) On August 4, 2010, this Investigation Directorate requested from the National Energy Commission (CNE) the report provided for in Article 17.2.c) of Law 15/2007, of July 3, on the Defense of Competition (hereinafter LDC), in relation to the referenced file. This report was received by the CNC on September 10, 2010.  </w:t>
        <w:br/>
        <w:t xml:space="preserve">(3) The deadline to agree to initiate the second phase of the procedure is October 11, 2010, inclusive. After this date, the notified operation will be considered tacitly authorized.  </w:t>
        <w:br/>
        <w:t xml:space="preserve">II. APPLICABILITY OF LAW 15/2007 ON THE DEFENSE OF COMPETITION  </w:t>
        <w:br/>
        <w:t xml:space="preserve">(4) The notified operation is an economic concentration in the sense of Article 7.1 b) of the LDC (acquisition of control).  </w:t>
        <w:br/>
        <w:t xml:space="preserve">(5) The operation is not of community dimension, as it does not reach the thresholds established in paragraphs 2 and 3 of Article 1 of Council Regulation (EC) No. 139/2004 of January 20, 2004, on the control of concentrations between undertakings. Specifically, the turnover of both entities is well below the established limits.  </w:t>
        <w:br/>
        <w:t xml:space="preserve">(6) The notified operation meets the requirements set forth by the LDC as it exceeds the threshold established in Article 8.1 a) of the same (market share) and meets the requirements set forth in Article 56.1 a) of the aforementioned regulation (no overlap).  </w:t>
        <w:br/>
        <w:t xml:space="preserve">III. PARTICIPATING COMPANIES  </w:t>
        <w:br/>
        <w:t xml:space="preserve">III.1 DISELCIDE  </w:t>
        <w:br/>
        <w:t xml:space="preserve">(7) DISELCIDE is a company participated by 57 electric companies (mostly small distributors) that was created within CIDE (Cooperative Society of Producers and Distributors of Electricity).  </w:t>
        <w:br/>
        <w:t>(8) None of the shareholders holds more than 10% of the share capital, so it is not controlled by any company.</w:t>
      </w:r>
    </w:p>
    <w:p>
      <w:r>
        <w:t xml:space="preserve">INVESTIGATION DIRECTORATE  </w:t>
        <w:br/>
        <w:t xml:space="preserve">(9) DISELCIDE engages in the distribution of electrical energy in 34 municipalities of the Foral Community of Navarra, through its subsidiary Berrueza, S.A. (BERRUEZA).  </w:t>
        <w:br/>
        <w:t xml:space="preserve">(10) BERRUEZA holds a 0.5% stake in C Y D ENERGÍA, S.A., an electricity retailer created within CIDE.  </w:t>
        <w:br/>
        <w:t xml:space="preserve">(11) DISELCIDE also holds 100% of the capital of Berrueza Comercializadora, S.L., although it currently does not engage in any activity.  </w:t>
        <w:br/>
        <w:t xml:space="preserve">(12) According to the notifier, the turnover of DISELCIDE in Spain in 2009, pursuant to Article 5 of RD 261/2008, was [&lt;60] million euros1.  </w:t>
        <w:br/>
        <w:t xml:space="preserve">III.2 ELECTROMOLINERA/CAMPOSUR  </w:t>
        <w:br/>
        <w:t xml:space="preserve">(13) ELECTROMOLINERA is an electricity distributor, present in 45 municipalities in the province of León. It is controlled by Ms. María Elena del Barrio Rodríguez, who holds 96% of the shares of the company, with the remaining 4% equally belonging to her two children, Mr. Javier María Fernández del Barrio and Mr. Miguel Ángel Fernández del Barrio.  </w:t>
        <w:br/>
        <w:t xml:space="preserve">(14) CAMPOSUR is an electricity distributor, present in 14 municipalities in the province of León. It is jointly controlled by Mr. Javier María Fernández del Barrio and Mr. Miguel Ángel Fernández del Barrio, each holding 50% of the shares of the company.  </w:t>
        <w:br/>
        <w:t xml:space="preserve">(15) Mr. Miguel Ángel Fernández del Barrio serves as the administrator of both companies, holding absolute powers granted by his mother, Ms. María Elena del Barrio Rodríguez.  </w:t>
        <w:br/>
        <w:t xml:space="preserve">(16) Both companies own 100% of the capital of Elecsur Energía, S.L., which is an electricity retailer2.  </w:t>
        <w:br/>
        <w:t xml:space="preserve">(17) According to the notifier, the turnover in Spain in 2009, pursuant to Article 5 of RD 261/2008, of ELECTROMOLINERA was [&lt;60] million euros and that of CAMPOSUR was [&lt;60] million euros.  </w:t>
        <w:br/>
        <w:t xml:space="preserve">IV. ASSESSMENT  </w:t>
        <w:br/>
        <w:t xml:space="preserve">(18) This Investigation Directorate considers that the present concentration does not pose a threat to effective competition in the markets, given that there is no overlap between the parties, as the distribution markets have a local dimension and the acquired and acquiring entities operate in different Autonomous Communities. It is, therefore, a change of ownership of the networks in certain municipalities between companies with very low market shares at the regional and provincial levels. Although the number of competitors is reduced as a result of the operation, the impact is minimal, as the shares of the parties are very small. In any case, since the distribution of electricity is configured as a natural monopoly, effective competition is reduced.  </w:t>
        <w:br/>
        <w:t xml:space="preserve">1 Corresponding, in their entirety, to the activity of BERRUEZA.  </w:t>
        <w:br/>
        <w:t>2 In the last two fiscal years, it has not had any income.</w:t>
      </w:r>
    </w:p>
    <w:p>
      <w:r>
        <w:rPr>
          <w:b/>
        </w:rPr>
        <w:t>[Pages 4–4]</w:t>
      </w:r>
    </w:p>
    <w:p>
      <w:r>
        <w:t xml:space="preserve">INVESTIGATION DIRECTORATE  </w:t>
        <w:br/>
        <w:t>practically to the new municipalities, where preference is given to the local distribution company.</w:t>
      </w:r>
    </w:p>
    <w:p>
      <w:r>
        <w:t>(19) In the same vein, the CNE states in its report that the operation "will not lead to a structural modification that could hinder the exercise of effective competition, as there is no significant increase in the existing degree of concentration in the activity of electricity distribution, nor in any other related activity. Furthermore, no impact on reference competition is observed from a regulatory perspective and in the competition for the awarding of new administrative electricity distribution authorizations."</w:t>
      </w:r>
    </w:p>
    <w:p>
      <w:r>
        <w:t xml:space="preserve">V. PROPOSAL  </w:t>
        <w:br/>
        <w:t>In light of all the above and by virtue of Article 57.1 of Law 15/2007, of July 3, on the Defense of Competition, it is proposed to authorize the concentration, in accordance with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