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https://www.cnmc.es/expedientes/c026710</w:t>
      </w:r>
    </w:p>
    <w:p>
      <w:r>
        <w:t>Pages translated : 11</w:t>
      </w:r>
    </w:p>
    <w:p/>
    <w:p>
      <w:r>
        <w:rPr>
          <w:b/>
        </w:rPr>
        <w:t>[Pages 1–3]</w:t>
      </w:r>
    </w:p>
    <w:p>
      <w:r>
        <w:t xml:space="preserve">NATIONAL COMPETITION COMMISSION  </w:t>
        <w:br/>
        <w:t xml:space="preserve">RESOLUTION (File C-0267/10, GLENCORE/PACORINI)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September 6, 2010.</w:t>
      </w:r>
    </w:p>
    <w:p>
      <w:r>
        <w:t>Having reviewed the file processed in accordance with Law 15/2007, of July 3, on the Defense of Competition, regarding the acquisition by Glencore International AG (GLENCORE) of exclusive control over the companies that constitute the metal business of B. Pacorini S.r.l. (PACORINI) (File C/0267/10), and being in agreement with the report and proposal submitted by the Directorate of Investigation, the Council of the National Competition Commission has resolved, pursuant to Article 57.2.a) of the aforementioned Law, to authorize the said concentration operation in the first phase, except with respect to the duration of the non-competition and non-solicitation clauses that exceed three years, which will be subject to the applicable competition regulations for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PROPOSED RESOLUTION  </w:t>
        <w:br/>
        <w:t>FILE C/0267/10 GLENCORE/PACORINI</w:t>
      </w:r>
    </w:p>
    <w:p>
      <w:r>
        <w:t>I. BACKGROUND</w:t>
      </w:r>
    </w:p>
    <w:p>
      <w:r>
        <w:t>(1) On August 11, 2010, a notification was submitted to the National Competition Commission (CNC) regarding the acquisition by Glencore International AG (hereinafter GLENCORE) of exclusive control over the companies that constitute the metal business of B. Pacorini S.r.l. (hereinafter PACORINI).</w:t>
      </w:r>
    </w:p>
    <w:p>
      <w:r>
        <w:t>(2) This notification was made by GLENCORE, in accordance with Article 9 of Law 15/2007, of July 3, on the Defense of Competition (hereinafter "LDC") for exceeding the threshold established in Article 8.1.a) of the aforementioned regulation. This operation is subject to the provisions of Royal Decree 261/2008, of February 22, which approves the Regulation on the Defense of Competition.</w:t>
      </w:r>
    </w:p>
    <w:p>
      <w:r>
        <w:t>(3) Article 57.2.c) of the LDC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(4) Furthermore, Article 38.2 of the LDC adds: "The expiration of the maximum period established in Article 36.2.a) of this Law for the resolution in the first phase of control of concentrations shall determine the acceptance of the corresponding application by administrative silence, except in the cases provided for in Articles 9.5, 55.5, and 57.2.d) of this Law."</w:t>
      </w:r>
    </w:p>
    <w:p>
      <w:r>
        <w:t>(5) According to the above, the deadline to agree to initiate the second phase of the procedure is September 11, 2010, inclusive. After this date, the notified operation will be considered tacitly authorized.</w:t>
      </w:r>
    </w:p>
    <w:p>
      <w:r>
        <w:t>II. NATURE OF THE OPERATION</w:t>
      </w:r>
    </w:p>
    <w:p>
      <w:r>
        <w:t>(6) The notified concentration operation consists of the acquisition by GLENCORE of exclusive control over the companies of the PACORINI group that constitute its metal storage business, specifically Pacorini Metals Italia S.r.l., Pacorini Iberica S.A. (Spain), Pacorini DMCC Co (UAE), Pacorini Metals Pte. Ltd (Singapore), Pacorini Rotterdam B.V., Pacorini Vlissingen B.V., and Pacorini Metals USA LLC.</w:t>
      </w:r>
    </w:p>
    <w:p>
      <w:r>
        <w:t>(7) The aforementioned acquisition of the PACORINI metal storage business has been formalized through two share purchase agreements, signed on July 28, 2010, one concerning Pacorini Metals USA LLC and the other for the companies of the group located outside the U.S. Through these contracts,</w:t>
      </w:r>
    </w:p>
    <w:p>
      <w:r>
        <w:t xml:space="preserve">DIRECTORATE OF INVESTIGATION  </w:t>
        <w:br/>
        <w:t>GLENCORE acquires between 95% and 100% of the share capital of each of the acquired companies.</w:t>
      </w:r>
    </w:p>
    <w:p>
      <w:r>
        <w:t>(8) Therefore, the operation is an economic concentration in accordance with the provisions of Article 7.1.b) of the LDC.</w:t>
      </w:r>
    </w:p>
    <w:p>
      <w:r>
        <w:t>(9) The execution of the operation is conditioned upon approval by the competition authority of Spain, and it has also been notified to the competition authorities of Austria, Italy, Brazil, and Turkey.</w:t>
      </w:r>
    </w:p>
    <w:p>
      <w:r>
        <w:t>III. APPLICABILITY OF LAW 15/2007 ON THE DEFENSE OF COMPETITION</w:t>
      </w:r>
    </w:p>
    <w:p>
      <w:r>
        <w:t>(10) According to the notifying party, the operation does not have a community dimension since it does not reach the thresholds established in Article 1 of Council Regulation (EC) No. 139/2004 of January 20, on the control of concentrations between companies.</w:t>
      </w:r>
    </w:p>
    <w:p>
      <w:r>
        <w:t>(11) However, the notified operation does meet the thresholds established in Article 8.1.a) of the LDC, as a result of the operation, the notifying party acquires a market share exceeding 30% in a relevant product market at the national level.</w:t>
      </w:r>
    </w:p>
    <w:p>
      <w:r>
        <w:t>IV. ACCESSORY RESTRICTIONS</w:t>
      </w:r>
    </w:p>
    <w:p>
      <w:r>
        <w:t>(12) The aforementioned purchase agreements include a non-competition clause under which PACORINI must, for a period of four years from the closing date, refrain from engaging in commercial activities in the metal storage services business.</w:t>
      </w:r>
    </w:p>
    <w:p>
      <w:r>
        <w:t>(13) Additionally, the purchase agreements include a non-solicitation agreement, under which for a period of four years from the closing date, PACORINI shall refrain from soliciting clients or employees of the business subject to sale.</w:t>
      </w:r>
    </w:p>
    <w:p>
      <w:r>
        <w:t>(14) Section 3 of Article 10 of the LDC establishes that "certain accessory restrictions on competition, directly linked to the operation and necessary for its realization, may be understood to be included."</w:t>
      </w:r>
    </w:p>
    <w:p>
      <w:r>
        <w:t>(15) Taking into account national and community precedents, as well as the Commission's Communication on restrictions directly linked to the realization of a concentration and necessary for that purpose (2005/C 56/03), it is considered that in this case, as it affects Spain, the content of the non-competition and non-solicitation agreements can be deemed necessary to carry out the notified concentration operation. However, regarding the duration of the non-competition and non-solicitation agreements, it is considered that in this case, anything that exceeds three years goes beyond what is reasonably required by the notified concentration operation. For these reasons, these agreements, in what exceeds three years, are considered as non-integral parts.</w:t>
      </w:r>
    </w:p>
    <w:p>
      <w:r>
        <w:rPr>
          <w:b/>
        </w:rPr>
        <w:t>[Pages 4–6]</w:t>
      </w:r>
    </w:p>
    <w:p>
      <w:r>
        <w:t xml:space="preserve">INVESTIGATION DIRECTORATE  </w:t>
        <w:br/>
        <w:t>of the operation, being subject to the applicable competition regulations for agreements between companies.</w:t>
      </w:r>
    </w:p>
    <w:p>
      <w:r>
        <w:t>V. PARTICIPATING COMPANIES</w:t>
      </w:r>
    </w:p>
    <w:p>
      <w:r>
        <w:t>V.1. “GLENCORE INTERNATIONAL AG” (GLENCORE)</w:t>
      </w:r>
    </w:p>
    <w:p>
      <w:r>
        <w:t>(16) GLENCORE is one of the world's largest suppliers of raw materials to industrial clients. Its business is organized around three divisions: metals and minerals, energy products, and agricultural products.</w:t>
      </w:r>
    </w:p>
    <w:p>
      <w:r>
        <w:t>(17) Additionally, GLENCORE participates as a trader in the financial commodities markets.</w:t>
      </w:r>
    </w:p>
    <w:p>
      <w:r>
        <w:t>(18) GLENCORE is headquartered in Switzerland and has more than 50 subsidiaries in over 40 countries, including a subsidiary in Spain.</w:t>
      </w:r>
    </w:p>
    <w:p>
      <w:r>
        <w:t>(19) The shares of GLENCORE are held by the directors and employees of the company itself, not being controlled, according to the notifying party, by any other entity or legal person.</w:t>
      </w:r>
    </w:p>
    <w:p>
      <w:r>
        <w:t xml:space="preserve">(20) The sales volume of GLENCORE according to the criteria of Article 5 of the Competition Defense Regulation, according to the notifying party, is as follows:  </w:t>
        <w:br/>
        <w:t xml:space="preserve">GLENCORE SALES VOLUME (Millions of euros - fiscal year 2009)  </w:t>
        <w:br/>
        <w:t xml:space="preserve">GLOBAL EU SPAIN  </w:t>
        <w:br/>
        <w:t xml:space="preserve">[&gt;2,500] [&gt;250] [&gt;60]  </w:t>
        <w:br/>
        <w:t>Source: Notification</w:t>
      </w:r>
    </w:p>
    <w:p>
      <w:r>
        <w:t>V.2 “PACORINI METAL BUSINESS” (PACORINI)</w:t>
      </w:r>
    </w:p>
    <w:p>
      <w:r>
        <w:t>(21) B. PACORINI S.r.l is an Italian company that offers specialized services to users of commodities, producers, and traders worldwide. Specifically, it provides just-in-time logistical solutions and distribution chain management services and specializes in storage services for coffee and metals. Additionally, the company has experience in the transportation and distribution of goods.</w:t>
      </w:r>
    </w:p>
    <w:p>
      <w:r>
        <w:t>(22) The companies that constitute PACORINI's metal storage business, which is the subject of the present concentration operation, are providers of storage services for raw materials, primarily non-ferrous metals, supplying only a marginal amount of storage services unrelated to metals.</w:t>
      </w:r>
    </w:p>
    <w:p>
      <w:r>
        <w:t>(23) PACORINI's metal storage business is present in the storage services of metals traded on the LME (London Metal Exchange), primarily non-ferrous metals but also other authorized raw materials, including steel and other minor metals. PACORINI does not offer storage services related to other financial markets where commodities or raw materials are traded.</w:t>
      </w:r>
    </w:p>
    <w:p>
      <w:r>
        <w:t>(24) PACORINI also provides, to a lesser extent, complementary services that include the intermediation of services for clients in the areas of transportation and logistics, port management, and customs services. On some occasions, these services to third parties are offered independently of the contracting of storage services.</w:t>
      </w:r>
    </w:p>
    <w:p>
      <w:r>
        <w:t>(25) The notifying party estimates that globally PACORINI obtained around [60-70%] of its revenue from storage services authorized for contracting on the LME (including complementary services) and the remaining [30-40%] from general storage services for raw materials (including complementary services).</w:t>
      </w:r>
    </w:p>
    <w:p>
      <w:r>
        <w:t>(26) All companies that are part of PACORINI's metal business are ultimately controlled by Mr. Federico Pacorini and Mr. Roberto Pacorini, each of them holding, directly or indirectly, […] of the voting rights of these companies.</w:t>
      </w:r>
    </w:p>
    <w:p>
      <w:r>
        <w:t xml:space="preserve">(27) The sales volume of PACORINI's metal business according to the criteria of Article 5 of the Competition Defense Regulation, according to the notifying party, is as follows:  </w:t>
        <w:br/>
        <w:t xml:space="preserve">PACORINI SALES VOLUME (Millions of euros - fiscal year 2009)  </w:t>
        <w:br/>
        <w:t xml:space="preserve">GLOBAL EU SPAIN  </w:t>
        <w:br/>
        <w:t xml:space="preserve">[&lt;2,500] [&lt;250] [&lt;60]  </w:t>
        <w:br/>
        <w:t>Source: Notification</w:t>
      </w:r>
    </w:p>
    <w:p>
      <w:r>
        <w:t>VI. RELEVANT MARKETS</w:t>
      </w:r>
    </w:p>
    <w:p>
      <w:r>
        <w:t>VI.1. Product Market</w:t>
      </w:r>
    </w:p>
    <w:p>
      <w:r>
        <w:t>(28) The main scope in which the present operation is framed is the supply of metal storage services, where PACORINI is primarily present in the storage of non-ferrous metals and complementary transportation and logistics services. GLENCORE, for its part, is not present in any storage services activity, but is in the vertically related financial commodities market.</w:t>
      </w:r>
    </w:p>
    <w:p>
      <w:r>
        <w:t>(29) According to the notifying party, within the market for the supply of storage services, two separate markets can be distinguished: the storage services for metals not traded on commodity markets and the storage services for metals authorized for contracting in the various commodity markets.</w:t>
      </w:r>
    </w:p>
    <w:p>
      <w:r>
        <w:t>(30) The notifying party justifies this differentiation by stating that the storage services of metals authorized for trading on international financial markets require metal warehouses that are subject to trading in those markets and must be previously authorized by the corresponding market. To ensure market integrity, as well as to facilitate access to metals, the market imposes certain requirements regarding the place of delivery, operators, and warehouses. Thus, only the metals stored in a facility authorized by the corresponding market are accepted as collateral or warrant against short positions in futures in those markets.</w:t>
      </w:r>
    </w:p>
    <w:p>
      <w:r>
        <w:t>(31) On the other hand, the notifying party considers that there should be no distinction between commodities, to the extent that once a warehouse has been authorized for a type of metal, it is relatively easy to switch markets, given that the authorization requirements of the different markets are very similar and the process to receive authorization is relatively short. Additionally, suppliers are not limited to a location or a warehouse in a specific country to be affiliated with a specific market.</w:t>
      </w:r>
    </w:p>
    <w:p>
      <w:r>
        <w:t>(32) For its part, community precedents2 also consider the possibility of distinguishing between storage services in general and storage services authorized for contracting in commodity markets, although unlike the notifying party, these precedents contemplate the possibility of making an additional segmentation based on the type of metal, in this case, non-ferrous metals (base metals). However, in the area of non-ferrous metal storage services, these precedents have left the definition of the relevant product market open.</w:t>
      </w:r>
    </w:p>
    <w:p>
      <w:r>
        <w:t>(33) As already noted, PACORINI estimates that around 30% of the services of its metal business are not related to services traded in commodity markets. However, to the extent that its market share in general storage services globally and nationally is below 5% and that there is no addition of shares with the acquirer, it is not necessary to conduct a more in-depth analysis or close the definition of the relevant market related to general storage services.</w:t>
      </w:r>
    </w:p>
    <w:p>
      <w:r>
        <w:t xml:space="preserve">(34) Thus, for the purposes of this analysis, the effects of the operation will be studied in the market for storage services authorized for contracting on the London Metal Exchange (LME), to the extent that PACORINI's metal business is authorized solely by the LME, and since it is the main trading market for non-ferrous metals.  </w:t>
        <w:br/>
        <w:t>2 COMP/M.2006-ENRON/MG; COMP/M.3884-ADM POLAND/CEFETRA/BTZ; COMP/M.5844-JP MORGAN/RBS SEMPRA</w:t>
      </w:r>
    </w:p>
    <w:p>
      <w:r>
        <w:rPr>
          <w:b/>
        </w:rPr>
        <w:t>[Pages 7–9]</w:t>
      </w:r>
    </w:p>
    <w:p>
      <w:r>
        <w:t>INVESTIGATION DIRECTORATE</w:t>
      </w:r>
    </w:p>
    <w:p>
      <w:r>
        <w:t>VI.2 Geographic Market</w:t>
      </w:r>
    </w:p>
    <w:p>
      <w:r>
        <w:t>(35) The notifying party argues that the market for storage services of metals admitted for trading in commodity markets would have a global geographic scope insofar as the vertically related market for the trading of commodities, where GLENCORE is active, has been defined by the European Commission as global, considering that commodities are actively traded worldwide and their prices adjust to the prices established in financial markets.</w:t>
      </w:r>
    </w:p>
    <w:p>
      <w:r>
        <w:t>(36) Only a portion of the volumes of commodities traded globally pass through authorized warehouses; this is because trading through the markets is primarily conducted for the purpose of hedging market risks, and physical delivery occurs only in relation to a small percentage of the transactions carried out. Therefore, the notifying party argues that the location of the raw material and thus the warehouse is irrelevant.</w:t>
      </w:r>
    </w:p>
    <w:p>
      <w:r>
        <w:t>(37) PACORINI only has warehouses authorized by the LME, the main market where primary non-ferrous metal futures are traded, but it is also a market where other metals, such as steel and other minor metals, are traded.</w:t>
      </w:r>
    </w:p>
    <w:p>
      <w:r>
        <w:t>(38) The operation of the market would be as follows: the holder of a metal that wishes it to be traded on the LME must register it and deliver it to a warehouse authorized by the LME. The warehouse operator ensures compliance with the market requirements, and the warehouse agent issues a warrant that is typically delivered to an intermediary or broker who inputs it into an electronic system and presents the warrant to the depository that accepts the guarantee. The warrant then becomes the product traded on the LME and is passed from operator to operator, while the metal is stored in the authorized warehouse.</w:t>
      </w:r>
    </w:p>
    <w:p>
      <w:r>
        <w:t>(39) In the event that the metal is delivered, the owner of the metal must instruct the depository to provide the warrant to the broker who will in turn send the warrant to the warehouse agent for cancellation. The metal is then made available to the owner.</w:t>
      </w:r>
    </w:p>
    <w:p>
      <w:r>
        <w:t>(40) However, delivery is not the norm, as the LME is primarily a futures market where contracts are generally created to hedge risks. The LME is viewed as a platform for price formation, where, as noted by the LME itself, the delivery of metals is considered a last resort where the industry can use the delivery option to sell its surplus in times of oversupply or as a source of material in times of extreme scarcity.</w:t>
      </w:r>
    </w:p>
    <w:p>
      <w:r>
        <w:t>(41) The vast majority of metals traded globally pass directly from the producer to the user or indirectly through one or more intermediaries. The parties estimate that the volume of physical deliveries does not represent more than 10% of the total contracts traded on the LME.</w:t>
      </w:r>
    </w:p>
    <w:p>
      <w:r>
        <w:t>(42) Therefore, according to the notifying party, for traders it is generally indifferent whether the metal underlying a warrant is physically stored in Europe, Asia, or the USA. This would imply that storage related to trading on the LME is of marginal importance in relation to the marketing of non-ferrous metals as a whole.</w:t>
      </w:r>
    </w:p>
    <w:p>
      <w:r>
        <w:t>(43) The cited community precedents have left the geographic definition open. However, as it does not affect the conclusions of the analysis, it is not necessary to determine whether the relevant geographic scope of the market for storage services authorized by the LME is less than global; thus, for the purposes of this file, the effects of the operation will be analyzed in Spain, the EEA, and the world.</w:t>
      </w:r>
    </w:p>
    <w:p>
      <w:r>
        <w:t>VII. MARKET ANALYSIS</w:t>
      </w:r>
    </w:p>
    <w:p>
      <w:r>
        <w:t>VII.1 Supply Structure</w:t>
      </w:r>
    </w:p>
    <w:p>
      <w:r>
        <w:t>(44) As already noted, GLENCORE does not own any warehouses, nor does it lease warehouses to store its products.</w:t>
      </w:r>
    </w:p>
    <w:p>
      <w:r>
        <w:t>(45) For its part, PACORINI's metal business has a total of 105 warehouses admitted by the LME, of which 44 are located in the EEA and 8 in Spain. The total number of warehouses authorized by the LME worldwide is 711, with 385 in the EEA and 21 in Spain. However, since the size and capacity of the warehouses are not taken into account (this information is not public according to the notifying party), the number of warehouses of different operators cannot be considered as indicators of market shares.</w:t>
      </w:r>
    </w:p>
    <w:p>
      <w:r>
        <w:t>(46) The total levels of stocks in warehouses admitted by the LME by location are published daily by the LME, and this information is publicly available. The stocks held in warehouses fluctuate according to the quantities of metal that enter and exit those warehouses. The notifying party has used this information to calculate the average stock levels during 2009 in its warehouses and has compared this information with the overall averages provided by the LME.</w:t>
      </w:r>
    </w:p>
    <w:p>
      <w:r>
        <w:t>NEGOTIATION OF PACORINI METALS - 2009</w:t>
      </w:r>
    </w:p>
    <w:p>
      <w:r>
        <w:t xml:space="preserve">Geographic Scope | Total Level of Stocks in Warehouses Admitted by the LME (thousands of tons) | Stock Level of PACORINI Metal Business (thousands of tons) | Market Share  </w:t>
        <w:br/>
        <w:t xml:space="preserve">--- | --- | --- | ---  </w:t>
        <w:br/>
        <w:t xml:space="preserve">Worldwide | 5,488 | […] | [10-20%]  </w:t>
        <w:br/>
        <w:t xml:space="preserve">EEA | 1,443 | […] | [10-20%]  </w:t>
        <w:br/>
        <w:t xml:space="preserve">Spain | 74 | […] | [40-50%]  </w:t>
        <w:br/>
        <w:t>Source: Notification</w:t>
      </w:r>
    </w:p>
    <w:p>
      <w:r>
        <w:t>(47) There are around 30 metal storage companies admitted by the LME. Below is the number of warehouses authorized by the LME for the main operators in this market.</w:t>
      </w:r>
    </w:p>
    <w:p>
      <w:r>
        <w:t>MAIN STORAGE COMPANIES ADMITTED BY THE LME</w:t>
      </w:r>
    </w:p>
    <w:p>
      <w:r>
        <w:t xml:space="preserve">No. of Warehouses 2009  </w:t>
        <w:br/>
        <w:t xml:space="preserve">--- | --- | ---  </w:t>
        <w:br/>
        <w:t xml:space="preserve">Worldwide | EEA | Spain  </w:t>
        <w:br/>
        <w:t xml:space="preserve">C.STEINWEG | 195 | 118 | 7  </w:t>
        <w:br/>
        <w:t xml:space="preserve">HENRY BATH | 121 | 57 | 4  </w:t>
        <w:br/>
        <w:t xml:space="preserve">PACORINI | 105 | 44 | 8  </w:t>
        <w:br/>
        <w:t xml:space="preserve">METRO INTERNATIONAL | 106 | 6 | 0  </w:t>
        <w:br/>
        <w:t xml:space="preserve">OTHER | 184 | 160 | 2  </w:t>
        <w:br/>
        <w:t xml:space="preserve">TOTAL | 711 | 385 | 21  </w:t>
        <w:br/>
        <w:t>Source: Notification</w:t>
      </w:r>
    </w:p>
    <w:p>
      <w:r>
        <w:t>(48) It should be noted that the LME, following recent acquisitions of storage companies by large market operators, has published a communication, which includes disciplinary sanctions, regarding the guarantees that must be established when a member of the LME is also the owner of a storage service company traded on the LME.</w:t>
      </w:r>
    </w:p>
    <w:p>
      <w:r>
        <w:t>(49) The provisions included aim to prevent the misuse of confidential and sensitive price information and ensure that members and companies compete with other warehouses on equal terms.</w:t>
      </w:r>
    </w:p>
    <w:p>
      <w:r>
        <w:rPr>
          <w:b/>
        </w:rPr>
        <w:t>[Pages 10–11]</w:t>
      </w:r>
    </w:p>
    <w:p>
      <w:r>
        <w:t>INVESTIGATION DIRECTORATE</w:t>
      </w:r>
    </w:p>
    <w:p>
      <w:r>
        <w:t>VII.2 Structure of Demand</w:t>
      </w:r>
    </w:p>
    <w:p>
      <w:r>
        <w:t>(50) Among the clients of the operators of the commodity warehouses whose services are admitted for trading on the LME are the main global players in commodity trading, such as Goldman Sachs, Morgan Stanley, Barclays Capital, Natixis, and Trafigura. There are also clients who are producers themselves, such as Codelco, Koch, Glencore, and BHP Billiton, as well as industrial users like Sappa and VAW.</w:t>
      </w:r>
    </w:p>
    <w:p>
      <w:r>
        <w:t>(51) In the case of PACORINI, its main clients worldwide would be GLENCORE ([10-20%] of the total), […], and in Spain, […], GLENCORE ([0-10%] of the total in Spain), […].</w:t>
      </w:r>
    </w:p>
    <w:p>
      <w:r>
        <w:t>(52) As previously noted, most of the active operators in the LME do not have a preference regarding where the raw materials are stored, with the delivery of the raw material being only a last resort and occurring in a very limited number of occasions.</w:t>
      </w:r>
    </w:p>
    <w:p>
      <w:r>
        <w:t>VIII. VALUATION OF THE OPERATION</w:t>
      </w:r>
    </w:p>
    <w:p>
      <w:r>
        <w:t>(53) The notified concentration operation consists of the acquisition by GLENCORE of exclusive control over the metal business of the PACORINI group.</w:t>
      </w:r>
    </w:p>
    <w:p>
      <w:r>
        <w:t>(54) The affected product market is that of storage services for metals or commodities authorized for trading in international financial markets, and more specifically in the LME.</w:t>
      </w:r>
    </w:p>
    <w:p>
      <w:r>
        <w:t>(55) The metal business of PACORINI is present in the metal storage services markets with a total of 138 warehouses, of which 105 are authorized by the LME, with none of its warehouses admitted in any other financial metal market.</w:t>
      </w:r>
    </w:p>
    <w:p>
      <w:r>
        <w:t>(56) For its part, the acquirer, GLENCORE, does not provide raw material storage activities, although it is present in the vertically related market of metal trading, including the LME.</w:t>
      </w:r>
    </w:p>
    <w:p>
      <w:r>
        <w:t>(57) In the market for storage services for metals admitted in the LME, the acquired entity has a global market share in quantities of [10-20%] in 2009, and in the EEA of [10-20%], ranking among the top 5 storage companies in both geographical areas, behind C. Steinweg, Henry Bath, and Metro International.</w:t>
      </w:r>
    </w:p>
    <w:p>
      <w:r>
        <w:t>(58) In Spain, the market shares in quantities in 2009 of PACORINI are [40-50%], where it has 8 of the 21 warehouses, with the remaining warehouses belonging to C. Steinweg (7), Henry Bath (4), and Halley Metals Ibérica (2).</w:t>
      </w:r>
    </w:p>
    <w:p>
      <w:r>
        <w:t>(59) In light of the above, as a result of the operation, there is no change in the structure of the supply in the market for storage services for metals admitted by the LME, to the extent that GLENCORE is not present in it as a supplier.</w:t>
      </w:r>
    </w:p>
    <w:p>
      <w:r>
        <w:t>(60) Likewise, it is not foreseeable that after the operation there will be a risk of closing access to the warehouses for the applicants of storage services authorized by the LME, particularly for those not vertically integrated.</w:t>
      </w:r>
    </w:p>
    <w:p>
      <w:r>
        <w:t>(61) Firstly, GLENCORE conducts only [0-10%] of the financial operations carried out in the LME worldwide. On the other hand, there are active operators in the LME, such as Barclays Capital, Société Générale, Natixis, or Koch, who are not vertically integrated and have a sufficiently significant business volume, so in principle, the resulting entity would have no incentives to close access to its warehouses.</w:t>
      </w:r>
    </w:p>
    <w:p>
      <w:r>
        <w:t>(62) Finally, the LME establishes specific rules, which include disciplinary sanctions, in cases where LME members are also owners of warehouses authorized by the LME.</w:t>
      </w:r>
    </w:p>
    <w:p>
      <w:r>
        <w:t>(63) In light of all the above, it is not foreseeable that the notified operation will have significant effects on effective competition in the considered market, therefore it is deemed that the operation is susceptible to being authorized in the first phase without commitments.</w:t>
      </w:r>
    </w:p>
    <w:p>
      <w:r>
        <w:t>IX.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