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https://www.cnmc.es/expedientes/c026810</w:t>
      </w:r>
    </w:p>
    <w:p>
      <w:r>
        <w:t>Pages translated : 8</w:t>
      </w:r>
    </w:p>
    <w:p/>
    <w:p>
      <w:r>
        <w:rPr>
          <w:b/>
        </w:rPr>
        <w:t>[Pages 1–3]</w:t>
      </w:r>
    </w:p>
    <w:p>
      <w:r>
        <w:t>NATIONAL COMMISSION</w:t>
        <w:br/>
        <w:t>FOR COMPETITION</w:t>
        <w:br/>
        <w:t>RESOLUTION (Exp. C-0268/10, REE/TRANSPORT ASSETS UNIÓN FENOSA)</w:t>
        <w:br/>
        <w:t>COUNCIL</w:t>
        <w:br/>
        <w:t>Mr. Luis Berenguer Fuster, President</w:t>
        <w:br/>
        <w:t>Ms. Pilar Sánchez Núñez, Vice President</w:t>
        <w:br/>
        <w:t>Mr. Julio Costas Comesaña, Councilor</w:t>
        <w:br/>
        <w:t>Ms. Mª Jesús González López, Councilor</w:t>
        <w:br/>
        <w:t>Ms. Inmaculada Gutiérrez Carrizo, Councilor</w:t>
        <w:br/>
        <w:t>In Madrid, on September 29, 2010.</w:t>
        <w:br/>
        <w:t>Having reviewed the file processed in accordance with Law 15/2007, of July 3, on the Defense of Competition, regarding the acquisition by RED ELÉCTRICA DE ESPAÑA S.A.U. (REE) of electricity transport assets from UNIÓN FENOSA DISTRIBUCIÓN S.A.U. (Exp. C/0268/10), and agreeing with the report and proposal submitted by the Directorate of Investigation, the Council of the National Commission for Competition has resolved, in application of Article 57.2.a) of the aforementioned Law, to authorize the said concentration operation in the first phase.</w:t>
        <w:br/>
        <w:t>This Resolution shall be communicated to the Directorate of Investigation of the National Commission for Competition and notified to the interested parties, informing them that it concludes the administrative procedure and that a contentious-administrative appeal may be filed against it before the National Court, within two months from its notification.</w:t>
      </w:r>
    </w:p>
    <w:p>
      <w:r>
        <w:t>DIRECTORATE OF INVESTIGATION</w:t>
        <w:br/>
        <w:t>Subdirectorate of Industry and Energy</w:t>
        <w:br/>
        <w:t>REPORT AND PROPOSAL FOR RESOLUTION</w:t>
        <w:br/>
        <w:t>C-0268/10 REE/Transport Assets UNIÓN FENOSA</w:t>
        <w:br/>
        <w:t>I. BACKGROUND</w:t>
        <w:br/>
        <w:t>(1) On August 12, 2010, this Directorate of Investigation received notification of the acquisition by Red Eléctrica de España, S.A.U. (hereinafter, REE) of electricity transport assets from Unión Fenosa Distribución, S.A.U. (hereinafter, UNIÓN FENOSA).</w:t>
        <w:br/>
        <w:t>(2) This notification has been made by REE in accordance with Article 9 of Law 15/2007, of July 3, on the Defense of Competition (hereinafter LDC), as it exceeds the threshold established in letter a) of its Article 8.1. This operation is subject to the provisions of Royal Decree 261/2008, of February 22, which approves the Regulation on the Defense of Competition.</w:t>
        <w:br/>
        <w:t>(3) Article 57.2.c) of the LDC establishes that the Council of the National Commission for Competition (hereinafter, CNC) shall issue a resolution in the first phase, in which it may decide to initiate the second phase of the procedure when it considers that the concentration may hinder the maintenance of effective competition in all or part of the national market.</w:t>
        <w:br/>
        <w:t>(4) Furthermore, Article 38.2 of the LDC adds: “The expiration of the maximum period established in Article 36.2.a) of this Law for the resolution in the first phase of concentration control shall determine the approval of the corresponding application by administrative silence, except in the cases provided for in Articles 9.5, 55.5, and 57.2.d) of this Law.”</w:t>
        <w:br/>
        <w:t>(5) On August 16, 2010, this Directorate of Investigation requested the report provided for in Article 17.2.c) of the LDC from the National Energy Commission (hereinafter, CNE), in relation to the reference file. This report was received by the CNC on September 17, 2010.</w:t>
        <w:br/>
        <w:t>(6) According to the above, the deadline to decide to initiate the second phase of the procedure is October 15, 2010, inclusive. Once the period for resolving in the first phase has elapsed, the notified operation shall be considered tacitly authorized.</w:t>
        <w:br/>
        <w:t>II. NATURE OF THE OPERATION</w:t>
        <w:br/>
        <w:t>(7) The concentration operation consists of the acquisition, by REE, of electricity transport assets from UNIÓN FENOSA, specifically, of […]1 kilometers of 220 kV lines. The acquisition includes the land and buildings where they are located, as well as any other complementary or ancillary asset or right necessary for their full operation and functioning, as well as the assets pending the act of commissioning.</w:t>
        <w:br/>
        <w:t>(8) The operation complies with the provisions of the Transitional Provision Nine of Law 17/2007, of July 4, which establishes that “companies that, upon the entry into force of this Law, are holders of transport facilities, must transfer these facilities to Red Eléctrica de España, S.A., as the manager of the transport network and sole transporter, within a maximum period of three years from the entry into force2 of this Law.”</w:t>
        <w:br/>
        <w:t>(9) UNIÓN FENOSA does not transfer all of its transport assets, as it has obtained the pertinent authorizations, by virtue of the provision contained in the third paragraph of Article 35.2 of the Electricity Sector Law3, to continue being the owner of some 220 kV assets after the proposed operation.</w:t>
        <w:br/>
        <w:t>(10) The operation is structured through a Sale Agreement signed on […].</w:t>
        <w:br/>
        <w:t>(11) The operation is an economic concentration in accordance with the provisions of Article 7.1.b) of the LDC (acquisition of control).</w:t>
        <w:br/>
        <w:t>III. APPLICABILITY OF LAW 15/2007 ON THE DEFENSE OF COMPETITION</w:t>
        <w:br/>
        <w:t>(12) According to the notifying party, the operation does not fall within the scope of Regulation (EC) No. 139/2004 of the Council, of January 20, on the control of concentrations between companies.</w:t>
        <w:br/>
        <w:t>(13) However, the notified operation meets the requirements established by the LDC for its notification, as it exceeds the threshold established in Article 8.1 a) thereof (market share).</w:t>
        <w:br/>
        <w:t>IV. ANCILLARY RESTRICTIONS</w:t>
        <w:br/>
        <w:t>(14) The Sale Agreement includes a provision whereby, although the ownership of all existing optical fiber cables over the Assets subject to the contract is transferred to REE, UNIÓN FENOSA reserves, for […] years, its use and exploitation.</w:t>
        <w:br/>
        <w:t>(15) In the precedent N-05002 REE/VIESGO, the now-defunct SDC understood that this type of provision related to optical fiber, due to its scope and duration, could not be considered as directly related and necessary for the execution of the projected concentration operation, and therefore remained subject, as applicable, to national and community regulations regarding agreements between companies.</w:t>
        <w:br/>
        <w:t>2 Law 17/2007 came into force on July 6, 2007.</w:t>
        <w:br/>
        <w:t>3 This article establishes the following: “Notwithstanding the above, the Ministry of Industry, Tourism and Trade is authorized to expressly and individually authorize, after consulting with the National Energy Commission and the Autonomous Community in which the facility is located, that certain facilities of up to 220 kV in voltage, due to their characteristics and functions, be owned by the distributor of the area to be determined.”</w:t>
      </w:r>
    </w:p>
    <w:p>
      <w:r>
        <w:rPr>
          <w:b/>
        </w:rPr>
        <w:t>[Pages 4–6]</w:t>
      </w:r>
    </w:p>
    <w:p>
      <w:r>
        <w:t>DIRECTORATE OF INVESTIGATION</w:t>
        <w:br/>
        <w:t>Subdirectorate of Industry and Energy</w:t>
        <w:br/>
        <w:t>(16) The CNE, in its report, concludes that "The agreement on the exclusive use of the optical fiber by UNIÓN FENOSA DISTRIBUCIÓN S.A.U. cannot be considered as an ancillary restriction to the operation and its impact on competition in the telecommunications sector should be analyzed separately."</w:t>
        <w:br/>
        <w:t>(17) The Directorate of Investigation understands that this type of usage rights seems to be common in the transfer of assets to REE, which, together with the nature of these operations derived from the provisions of the Electricity Sector Law, limits the significance that this type of clause may have on competition.</w:t>
        <w:br/>
        <w:t>V. PARTICIPATING COMPANIES</w:t>
        <w:br/>
        <w:t>V.1. REE</w:t>
        <w:br/>
        <w:t>(18) REE, belonging to the business holding whose parent company is Red Eléctrica Corporación, S.A.U., is engaged in the transport of electricity, the operation of the electrical system, and the management of the transport network.</w:t>
        <w:br/>
        <w:t>(19) REE develops the regulated activities in Spain of its Group, which represent 98% of the business. Additionally, the Group includes Red Eléctrica Internacional, S.A.U. (investment in electricity transport assets abroad, mainly in Bolivia and Peru), Red Eléctrica de España Finance B.V. (financing vehicle for the different activities of the group), and Red Eléctrica de España Financiaciones (intermediation and financial services).</w:t>
        <w:br/>
        <w:t>(20) According to the notifier, the turnover of REE in 2009, in accordance with Article 5 of RD 261/2008, was [&lt;2,500] million euros worldwide and [&gt;250] million euros in the European Union, corresponding entirely to its business in Spain.</w:t>
        <w:br/>
        <w:t>V.2. UNIÓN FENOSA (Acquired Assets)</w:t>
        <w:br/>
        <w:t>(21) The acquired assets belong to UNIÓN FENOSA, a subsidiary of Unión Fenosa, S.A., which in turn belongs to the GAS NATURAL FENOSA group, vertically integrated in the gas and electricity sectors.</w:t>
        <w:br/>
        <w:t>(22) According to the notifier, the turnover in Spain in 2009, corresponding to the assets of UNIÓN FENOSA subject to the acquisition, in accordance with Article 5 of RD 261/2008, was [&lt;60] million euros.</w:t>
        <w:br/>
        <w:t>VI. RELEVANT MARKETS</w:t>
        <w:br/>
        <w:t>VI.1 Product Markets</w:t>
        <w:br/>
        <w:t>(23) The economic sector in which the operation is framed is the transport of electricity (NACE Code 35.12).</w:t>
        <w:br/>
        <w:t>(24) National and community precedents have defined the transport of electricity as a market differentiated from the rest of the activities in the electricity sector.</w:t>
        <w:br/>
        <w:t>(25) The transport activity aims to transmit electricity from production areas to consumption areas. The transport network is mainly constituted by lines and parks with a voltage equal to or greater than 220 kV, international interconnection lines, and 400/220 kV transformers.</w:t>
        <w:br/>
        <w:t>(26) The transport of electricity is characterized as a regulated activity, with its economic and operational regime established by law.</w:t>
        <w:br/>
        <w:t>VI.2 Geographic Markets</w:t>
        <w:br/>
        <w:t>(27) The previous precedents consider that the geographical dimension of the electricity transport market is national, characterized by the existence of a single transport network that connects production centers with distribution networks in Spain and due to limitations in interconnection infrastructures, which prevent considering a market larger than national.</w:t>
        <w:br/>
        <w:t>VII. MARKET ANALYSIS</w:t>
        <w:br/>
        <w:t>VII.1. Supply Structure</w:t>
        <w:br/>
        <w:t>(28) According to the notifier, the shares for the affected market in this operation are as follows:</w:t>
        <w:br/>
        <w:t>MARKET SHARES IN UNITS</w:t>
        <w:br/>
        <w:t>Year 2009</w:t>
        <w:br/>
        <w:t>Lines Lines Transf.</w:t>
        <w:br/>
        <w:t>Company 400 kV % km 220 kV % km 400/xxkV % (MVA)</w:t>
        <w:br/>
        <w:t>(km) (km) (km)</w:t>
        <w:br/>
        <w:t>REE […] [90-100%] […] [90-100%] […] [90-100%]</w:t>
        <w:br/>
        <w:t>Hidrocantábrico […] [0-10%] […] [0-10%] […] [0-10%]</w:t>
        <w:br/>
        <w:t>Endesa Distribución […] [0-10%] […] [0-10%] […] [0-10%]</w:t>
        <w:br/>
        <w:t>Unión Fenosa Distribución […] [0-10%] […] [0-10%] […] [0-10%]</w:t>
        <w:br/>
        <w:t>UF Distribution Assets […] [0-10%] […] [0-10%] […] [0-10%]</w:t>
        <w:br/>
        <w:t>REE + UF DISTRIBUTION Assets […] [0-10%] […] [90-100%] […] [0-10%]</w:t>
        <w:br/>
        <w:t>TOTAL […] 100 % […] 100 % […] 100 %</w:t>
        <w:br/>
        <w:t>Source: notifier</w:t>
        <w:br/>
        <w:t>(29) The CNE, in its report, notes that there is a typo in the total kilometers of 220 kV lines provided by REE, which would cause slight differences in the previous percentages. The comparison between both shares reflects such small variations that they have no impact on the valuation of the operation.</w:t>
        <w:br/>
        <w:t>COMPARATIVE MARKET SHARES</w:t>
        <w:br/>
        <w:t>Year 2009</w:t>
        <w:br/>
        <w:t>km Thousands €</w:t>
        <w:br/>
        <w:t>REE CNE REE CNE</w:t>
        <w:br/>
        <w:t>REE [90-100%] [90-100%] [80-90%] [80-90%]</w:t>
        <w:br/>
        <w:t>UF Assets [0-10%] [0-10%] [0-10%] [0-10%]</w:t>
        <w:br/>
        <w:t>REE+UF Assets [90-100%] [90-100%] [80-90%] [80-90%]</w:t>
        <w:br/>
        <w:t>ENDESA Assets [0-10%] [0-10%] [10-20%] [10-20%]</w:t>
        <w:br/>
        <w:t>REE+UF Assets and ENDESA [90-100%] [90-100%] [90-100%] [90-100%]</w:t>
        <w:br/>
        <w:t>VII.2. Demand Structure</w:t>
        <w:br/>
        <w:t>(30) The right of access to electricity transport networks is regulated in the Electricity Sector Law, which establishes that it must be carried out under objective, transparent, and non-discriminatory conditions.</w:t>
        <w:br/>
        <w:t>(31) Producers, self-producers, distributors, marketers, external agents have the right to access the transport network.</w:t>
      </w:r>
    </w:p>
    <w:p>
      <w:r>
        <w:rPr>
          <w:b/>
        </w:rPr>
        <w:t>[Pages 7–8]</w:t>
      </w:r>
    </w:p>
    <w:p>
      <w:r>
        <w:t>DIRECTORATE OF INVESTIGATION</w:t>
        <w:br/>
        <w:t>Subdirectorate of Industry and Energy</w:t>
        <w:br/>
        <w:t>qualified consumers and those authorized non-national subjects who may carry out electricity transits between large networks.</w:t>
      </w:r>
    </w:p>
    <w:p>
      <w:r>
        <w:t>(32) The price for the use of the networks is determined by the tolls approved by the Government.</w:t>
      </w:r>
    </w:p>
    <w:p>
      <w:r>
        <w:t>VII.3. Barriers to Entry</w:t>
      </w:r>
    </w:p>
    <w:p>
      <w:r>
        <w:t>(33) Given the natural monopoly nature of the electricity transport network, progress is being made towards a single transporter model, so there is legally no possibility of effective competition in the market.</w:t>
      </w:r>
    </w:p>
    <w:p>
      <w:r>
        <w:t>VIII. VALUATION OF THE OPERATION</w:t>
      </w:r>
    </w:p>
    <w:p>
      <w:r>
        <w:t>(34) The notified operation consists of the exclusive control acquisition by REE over certain electricity transport assets of UNIÓN FENOSA.</w:t>
      </w:r>
    </w:p>
    <w:p>
      <w:r>
        <w:t>(35) With this operation, according to the notifier, the resulting market share of REE in the electricity transport market would not change regarding the 400 KV lines and transformers ([90-100%] and [90-100%], respectively), but would increase slightly (by [0-10%]) in the 220 KV lines (resulting share of [90-100%]). The joint market share in value reached will be [80-90%], as a consequence of the addition of [0-10%].</w:t>
      </w:r>
    </w:p>
    <w:p>
      <w:r>
        <w:t>(36) It should be noted that in parallel to this operation, REE will acquire the electricity transport assets of ENDESA, an operation that is analyzed within the framework of file C-0268/10 REE/ENDESA of the CNC. Therefore, the acquisition by REE of the assets of UNIÓN FENOSA should also be analyzed in the possible scenario where REE holds control over the transport assets of ENDESA. In that scenario, the resulting market share of REE in the electricity transport market would not change regarding the 400 KV lines and transformers ([90-100%] and [90-100%], respectively), but would increase slightly (by [0-10%]) in the 220 KV lines (resulting share of [90-100%]). The joint market share in value reached will be [90-100%], as a consequence of the addition of [0-10%].</w:t>
      </w:r>
    </w:p>
    <w:p>
      <w:r>
        <w:t>(37) In any case, the previous figures must be assessed considering the specific characteristics of the electricity transport network, which constitutes a natural monopoly, determining its regulated nature. Additionally, it is necessary to consider that REE is a non-vertically integrated operator and has been assigned the function of network operator and system manager, acting in accordance with current regulations, so that, after the notified operation, its incentives for action or its intervention pattern in the electricity transport market should not change.</w:t>
      </w:r>
    </w:p>
    <w:p>
      <w:r>
        <w:t>(38) Likewise, with this operation, progress is made towards the model of a completely independent single transporter, established by legal mandate, which favors a more efficient management of the network, through the reduction of construction, operation, and maintenance costs of the facilities; the improvement of the technical qualification of the personnel and the increase in the quality of the transport service.</w:t>
      </w:r>
    </w:p>
    <w:p>
      <w:r>
        <w:t>(39) Finally, the proposed concentration contributes to eliminating the vertical integration that still exists in the Spanish electricity system, thus favoring effective competition among the main operators present in the upstream and downstream markets of electricity production, distribution, and marketing.</w:t>
      </w:r>
    </w:p>
    <w:p>
      <w:r>
        <w:t>(40) In the same sense, the CNE states in its report, where it concludes the following: “The notified operation does not create or reinforce dominant positions that negatively affect competition in the relevant market of electricity transport networks, especially considering the regulated nature of such assets and the legal imperative that motivates the execution of the operation.”</w:t>
      </w:r>
    </w:p>
    <w:p>
      <w:r>
        <w:t>(41) In light of all the above, it can be concluded that, regardless of what the resulting market share may be, given the natural monopoly nature of the electricity transport network and the regulation of such activity, the projected concentration operation does not pose a risk to the maintenance of effective competition in the market, so it is considered that the operation is susceptible to being authorized in the first phase without commitments.</w:t>
      </w:r>
    </w:p>
    <w:p>
      <w:r>
        <w:t>IX. PROPOSAL</w:t>
      </w:r>
    </w:p>
    <w:p>
      <w: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