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https://www.cnmc.es/expedientes/c027710</w:t>
      </w:r>
    </w:p>
    <w:p>
      <w:r>
        <w:t>Pages translated : 3</w:t>
      </w:r>
    </w:p>
    <w:p/>
    <w:p>
      <w:r>
        <w:rPr>
          <w:b/>
        </w:rPr>
        <w:t>[Pages 1–3]</w:t>
      </w:r>
    </w:p>
    <w:p>
      <w:r>
        <w:t>NATIONAL COMPETITION</w:t>
        <w:br/>
        <w:t>COMMISSION</w:t>
        <w:br/>
        <w:t>RESOLUTION (File C-0277/10, INDRA SISTEMAS/INDRA ESPACIO)</w:t>
        <w:br/>
        <w:t>COUNCIL</w:t>
        <w:br/>
        <w:t>Mr. Luis Berenguer Fuster, President</w:t>
        <w:br/>
        <w:t>Ms. Pilar Sánchez Núñez, Vice President</w:t>
        <w:br/>
        <w:t>Mr. Julio Costas Comesaña, Councilor</w:t>
        <w:br/>
        <w:t>Ms. Mª Jesús González López, Councilor</w:t>
        <w:br/>
        <w:t>Ms. Inmaculada Gutiérrez Carrizo, Councilor</w:t>
        <w:br/>
        <w:t>In Madrid, on September 22, 2010.</w:t>
      </w:r>
    </w:p>
    <w:p>
      <w:r>
        <w:t>Having reviewed the file processed in accordance with Law 15/2007, of July 3, on the Defense of Competition, regarding the transition from joint control to exclusive control of INDRA ESPACIO S.A. through the acquisition by INDRA SISTEMAS S.A. from THALES ALENIA SPACE FRANCE S.A.S. of the remaining 49% of the share capital of INDRA ESPACIO (File C/0277/10), and agreeing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clause, which exceeds two years, which will be subject to the applicable competition regulations regarding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C-0277/10 INDRA SISTEMAS/INDRA ESPACIO</w:t>
      </w:r>
    </w:p>
    <w:p>
      <w:r>
        <w:t>I. BACKGROUND</w:t>
      </w:r>
    </w:p>
    <w:p>
      <w:r>
        <w:t>(1) On September 10, 2010, a notification was received by the National Competition Commission (CNC) regarding the economic concentration operation consisting of the transition from joint control to exclusive control of INDRA ESPACIO, S.A. through the acquisition by INDRA SISTEMAS, S.A. from THALES ALENIA SPACE FRANCE, S.A.S. of the remaining 49% of the share capital of INDRA ESPACIO.</w:t>
      </w:r>
    </w:p>
    <w:p>
      <w:r>
        <w:t>(2) The deadline to agree to initiate the second phase of the procedure is October 11, 2010, inclusive. After this date, the notified operation will be considered tacitly authorized.</w:t>
      </w:r>
    </w:p>
    <w:p>
      <w:r>
        <w:t>II. PARTICIPATING COMPANIES</w:t>
      </w:r>
    </w:p>
    <w:p>
      <w:r>
        <w:t>II.1. INDRA SISTEMAS, S.A. (INDRA)</w:t>
      </w:r>
    </w:p>
    <w:p>
      <w:r>
        <w:t>(3) INDRA is a global technology company dedicated to the information technology services sector (IT Services) and services for defense and security.</w:t>
      </w:r>
    </w:p>
    <w:p>
      <w:r>
        <w:t>(4) INDRA is listed on the four Spanish stock exchanges and is not controlled by any natural or legal person.</w:t>
      </w:r>
    </w:p>
    <w:p>
      <w:r>
        <w:t>II.2 INDRA ESPACIO, S.A. (INDRA ESPACIO)</w:t>
      </w:r>
    </w:p>
    <w:p>
      <w:r>
        <w:t>(5) INDRA ESPACIO is a company jointly owned by INDRA and its partner THALES ALENIA SPACE dedicated to the development of systems and space applications in the ground segment.</w:t>
      </w:r>
    </w:p>
    <w:p>
      <w:r>
        <w:t>(6) It operates in four main areas: satellite communications, remote sensing, satellite control, and navigation and positioning.</w:t>
      </w:r>
    </w:p>
    <w:p>
      <w:r>
        <w:t>III. ASSESSMENT</w:t>
      </w:r>
    </w:p>
    <w:p>
      <w:r>
        <w:t>(7) This Directorate of Investigation considers that the notified concentration operation does not pose a threat to effective competition, since, in addition to there being no horizontal overlap of activities between INDRA and INDRA ESPACIO, the notified operation does not entail an alteration of the structure of the supply in these markets, given that INDRA already had joint control of the acquired entity, now transitioning to exclusive control.</w:t>
      </w:r>
    </w:p>
    <w:p>
      <w:r>
        <w:t>DIRECTORATE OF INVESTIGATION</w:t>
      </w:r>
    </w:p>
    <w:p>
      <w:r>
        <w:t>IV.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